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1A3" w:rsidRPr="003E2E9C" w:rsidRDefault="00EE11A3" w:rsidP="00EE11A3">
      <w:pPr>
        <w:spacing w:line="360" w:lineRule="auto"/>
        <w:jc w:val="center"/>
        <w:rPr>
          <w:b/>
          <w:sz w:val="24"/>
          <w:szCs w:val="24"/>
          <w:lang w:val="ro-RO"/>
        </w:rPr>
      </w:pPr>
      <w:r w:rsidRPr="003E2E9C">
        <w:rPr>
          <w:b/>
          <w:sz w:val="24"/>
          <w:szCs w:val="24"/>
          <w:lang w:val="ro-RO"/>
        </w:rPr>
        <w:t>O</w:t>
      </w:r>
      <w:r w:rsidR="00A94EBA" w:rsidRPr="003E2E9C">
        <w:rPr>
          <w:b/>
          <w:sz w:val="24"/>
          <w:szCs w:val="24"/>
          <w:lang w:val="ro-RO"/>
        </w:rPr>
        <w:t>RDIN</w:t>
      </w:r>
      <w:r w:rsidRPr="003E2E9C">
        <w:rPr>
          <w:b/>
          <w:sz w:val="24"/>
          <w:szCs w:val="24"/>
          <w:lang w:val="ro-RO"/>
        </w:rPr>
        <w:t xml:space="preserve"> nr. </w:t>
      </w:r>
      <w:r w:rsidR="00AF0BD6" w:rsidRPr="003E2E9C">
        <w:rPr>
          <w:b/>
          <w:sz w:val="24"/>
          <w:szCs w:val="24"/>
          <w:lang w:val="ro-RO"/>
        </w:rPr>
        <w:t xml:space="preserve"> </w:t>
      </w:r>
      <w:r w:rsidR="00621454" w:rsidRPr="003E2E9C">
        <w:rPr>
          <w:b/>
          <w:sz w:val="24"/>
          <w:szCs w:val="24"/>
          <w:lang w:val="ro-RO"/>
        </w:rPr>
        <w:t>...</w:t>
      </w:r>
      <w:r w:rsidRPr="003E2E9C">
        <w:rPr>
          <w:b/>
          <w:sz w:val="24"/>
          <w:szCs w:val="24"/>
          <w:lang w:val="ro-RO"/>
        </w:rPr>
        <w:t xml:space="preserve">  din  </w:t>
      </w:r>
      <w:r w:rsidR="00621454" w:rsidRPr="003E2E9C">
        <w:rPr>
          <w:b/>
          <w:sz w:val="24"/>
          <w:szCs w:val="24"/>
          <w:lang w:val="ro-RO"/>
        </w:rPr>
        <w:t>...</w:t>
      </w:r>
    </w:p>
    <w:p w:rsidR="00A94EBA" w:rsidRPr="003E2E9C" w:rsidRDefault="00A94EBA" w:rsidP="00EE11A3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:rsidR="004E3A3F" w:rsidRPr="003E2E9C" w:rsidRDefault="00CE6976" w:rsidP="00EE11A3">
      <w:pPr>
        <w:spacing w:line="360" w:lineRule="auto"/>
        <w:jc w:val="center"/>
        <w:rPr>
          <w:b/>
          <w:sz w:val="24"/>
          <w:szCs w:val="24"/>
          <w:lang w:val="ro-RO"/>
        </w:rPr>
      </w:pPr>
      <w:r w:rsidRPr="003E2E9C">
        <w:rPr>
          <w:b/>
          <w:sz w:val="24"/>
          <w:szCs w:val="24"/>
          <w:lang w:val="ro-RO"/>
        </w:rPr>
        <w:t>de modificare a</w:t>
      </w:r>
    </w:p>
    <w:p w:rsidR="00EE11A3" w:rsidRPr="009D1D60" w:rsidRDefault="003E400B" w:rsidP="00EE11A3">
      <w:pPr>
        <w:jc w:val="center"/>
        <w:rPr>
          <w:b/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>Metodologiei de determinare şi monitorizare</w:t>
      </w:r>
      <w:r w:rsidR="007543E9" w:rsidRPr="009D1D60">
        <w:rPr>
          <w:b/>
          <w:sz w:val="24"/>
          <w:szCs w:val="24"/>
          <w:lang w:val="ro-RO"/>
        </w:rPr>
        <w:t xml:space="preserve"> a contribuţiei </w:t>
      </w:r>
      <w:r w:rsidR="00CE6976" w:rsidRPr="009D1D60">
        <w:rPr>
          <w:b/>
          <w:sz w:val="24"/>
          <w:szCs w:val="24"/>
          <w:lang w:val="ro-RO"/>
        </w:rPr>
        <w:t>pentru cogenerarea de înaltă eficienţă</w:t>
      </w:r>
      <w:r w:rsidR="002114DE" w:rsidRPr="009D1D60">
        <w:rPr>
          <w:b/>
          <w:i/>
          <w:sz w:val="24"/>
          <w:szCs w:val="24"/>
          <w:lang w:val="ro-RO"/>
        </w:rPr>
        <w:t>,</w:t>
      </w:r>
      <w:r w:rsidR="002114DE" w:rsidRPr="009D1D60">
        <w:rPr>
          <w:b/>
          <w:sz w:val="24"/>
          <w:szCs w:val="24"/>
          <w:lang w:val="ro-RO"/>
        </w:rPr>
        <w:t xml:space="preserve"> aprobat</w:t>
      </w:r>
      <w:r w:rsidRPr="009D1D60">
        <w:rPr>
          <w:b/>
          <w:sz w:val="24"/>
          <w:szCs w:val="24"/>
          <w:lang w:val="ro-RO"/>
        </w:rPr>
        <w:t>e</w:t>
      </w:r>
      <w:r w:rsidR="002114DE" w:rsidRPr="009D1D60">
        <w:rPr>
          <w:b/>
          <w:sz w:val="24"/>
          <w:szCs w:val="24"/>
          <w:lang w:val="ro-RO"/>
        </w:rPr>
        <w:t xml:space="preserve"> prin Ordinul preşedintelui ANRE nr. </w:t>
      </w:r>
      <w:r w:rsidRPr="009D1D60">
        <w:rPr>
          <w:b/>
          <w:sz w:val="24"/>
          <w:szCs w:val="24"/>
          <w:lang w:val="ro-RO"/>
        </w:rPr>
        <w:t>10</w:t>
      </w:r>
      <w:r w:rsidR="002114DE" w:rsidRPr="009D1D60">
        <w:rPr>
          <w:b/>
          <w:sz w:val="24"/>
          <w:szCs w:val="24"/>
          <w:lang w:val="ro-RO"/>
        </w:rPr>
        <w:t>/201</w:t>
      </w:r>
      <w:r w:rsidR="00CE6976" w:rsidRPr="009D1D60">
        <w:rPr>
          <w:b/>
          <w:sz w:val="24"/>
          <w:szCs w:val="24"/>
          <w:lang w:val="ro-RO"/>
        </w:rPr>
        <w:t>1</w:t>
      </w:r>
    </w:p>
    <w:p w:rsidR="00EE11A3" w:rsidRPr="009D1D60" w:rsidRDefault="00EE11A3">
      <w:pPr>
        <w:spacing w:line="360" w:lineRule="auto"/>
        <w:jc w:val="center"/>
        <w:rPr>
          <w:b/>
          <w:color w:val="FF0000"/>
          <w:sz w:val="24"/>
          <w:szCs w:val="24"/>
          <w:lang w:val="ro-RO"/>
        </w:rPr>
      </w:pPr>
    </w:p>
    <w:p w:rsidR="004E3A3F" w:rsidRPr="009D1D60" w:rsidRDefault="004E3A3F">
      <w:pPr>
        <w:spacing w:line="360" w:lineRule="auto"/>
        <w:jc w:val="center"/>
        <w:rPr>
          <w:b/>
          <w:color w:val="FF0000"/>
          <w:sz w:val="24"/>
          <w:szCs w:val="24"/>
          <w:lang w:val="ro-RO"/>
        </w:rPr>
      </w:pPr>
    </w:p>
    <w:p w:rsidR="00090279" w:rsidRPr="009D1D60" w:rsidRDefault="00A94EBA" w:rsidP="00647B49">
      <w:pPr>
        <w:spacing w:after="120" w:line="360" w:lineRule="auto"/>
        <w:ind w:firstLine="720"/>
        <w:jc w:val="both"/>
        <w:rPr>
          <w:sz w:val="24"/>
          <w:szCs w:val="24"/>
          <w:lang w:val="ro-RO"/>
        </w:rPr>
      </w:pPr>
      <w:r w:rsidRPr="009D1D60">
        <w:rPr>
          <w:sz w:val="24"/>
          <w:szCs w:val="24"/>
          <w:lang w:val="ro-RO"/>
        </w:rPr>
        <w:t>Având în vedere prevederile art. 5 alin. (1) lit. b)</w:t>
      </w:r>
      <w:r w:rsidR="00B16283">
        <w:rPr>
          <w:sz w:val="24"/>
          <w:szCs w:val="24"/>
          <w:lang w:val="ro-RO"/>
        </w:rPr>
        <w:t>, alin. (2)</w:t>
      </w:r>
      <w:r w:rsidRPr="009D1D60">
        <w:rPr>
          <w:sz w:val="24"/>
          <w:szCs w:val="24"/>
          <w:lang w:val="ro-RO"/>
        </w:rPr>
        <w:t xml:space="preserve"> şi alin. (5) din Ordonanţa de urgenţă a Guvernului nr. 33/2007 privind organizarea şi funcţionarea Autorităţii Naţionale de Reglementare în Domeniul Energiei, aprobată cu modificări şi completǎri prin</w:t>
      </w:r>
      <w:r w:rsidR="00B16283">
        <w:rPr>
          <w:sz w:val="24"/>
          <w:szCs w:val="24"/>
          <w:lang w:val="ro-RO"/>
        </w:rPr>
        <w:t xml:space="preserve"> Legea nr. 160/2012, ale art. 72 alin. (1</w:t>
      </w:r>
      <w:r w:rsidRPr="009D1D60">
        <w:rPr>
          <w:sz w:val="24"/>
          <w:szCs w:val="24"/>
          <w:lang w:val="ro-RO"/>
        </w:rPr>
        <w:t>)  din Legea energiei electrice şi a gazelor naturale nr. 123/2012</w:t>
      </w:r>
      <w:r w:rsidR="000227BD" w:rsidRPr="009D1D60">
        <w:rPr>
          <w:sz w:val="24"/>
          <w:szCs w:val="24"/>
          <w:lang w:val="ro-RO"/>
        </w:rPr>
        <w:t>,</w:t>
      </w:r>
      <w:r w:rsidRPr="009D1D60">
        <w:rPr>
          <w:sz w:val="24"/>
          <w:szCs w:val="24"/>
          <w:lang w:val="ro-RO"/>
        </w:rPr>
        <w:t xml:space="preserve"> ale art. 6 lit. </w:t>
      </w:r>
      <w:r w:rsidR="00564F35" w:rsidRPr="009D1D60">
        <w:rPr>
          <w:sz w:val="24"/>
          <w:szCs w:val="24"/>
          <w:lang w:val="ro-RO"/>
        </w:rPr>
        <w:t>f</w:t>
      </w:r>
      <w:r w:rsidRPr="009D1D60">
        <w:rPr>
          <w:sz w:val="24"/>
          <w:szCs w:val="24"/>
          <w:lang w:val="ro-RO"/>
        </w:rPr>
        <w:t>) din Hotărârea Guvernului nr. 1215/2009 privind stabilirea criteriilor şi a condiţiilor necesare implementării schemei de sprijin pentru promovarea cogenerării de înaltă eficienţă pe baza cererii de energie termică utilă</w:t>
      </w:r>
      <w:r w:rsidR="000227BD" w:rsidRPr="009D1D60">
        <w:rPr>
          <w:sz w:val="24"/>
          <w:szCs w:val="24"/>
          <w:lang w:val="ro-RO"/>
        </w:rPr>
        <w:t xml:space="preserve"> şi ale Ordinului preşedintelui ANRE nr. 84/2013 privind aprobarea Metodologiei de determinare și monitorizare a supracompensării activității de producere a energiei electrice și termice în cogenerare de înaltă eficiență care beneficiază de schema de sprijin de tip bonus, </w:t>
      </w:r>
    </w:p>
    <w:p w:rsidR="00647B49" w:rsidRPr="009D1D60" w:rsidRDefault="00647B49" w:rsidP="00647B49">
      <w:pPr>
        <w:spacing w:after="120" w:line="360" w:lineRule="auto"/>
        <w:ind w:firstLine="720"/>
        <w:jc w:val="both"/>
        <w:rPr>
          <w:sz w:val="24"/>
          <w:szCs w:val="24"/>
          <w:lang w:val="ro-RO"/>
        </w:rPr>
      </w:pPr>
      <w:r w:rsidRPr="009D1D60">
        <w:rPr>
          <w:sz w:val="24"/>
          <w:szCs w:val="24"/>
          <w:lang w:val="ro-RO"/>
        </w:rPr>
        <w:t xml:space="preserve">în temeiul dispoziţiilor art. 9 alin. (1) lit. x) din Ordonanţa de urgenţă a Guvernului nr. 33/2007 </w:t>
      </w:r>
      <w:r w:rsidRPr="009D1D60">
        <w:rPr>
          <w:rFonts w:eastAsia="Batang"/>
          <w:sz w:val="24"/>
          <w:szCs w:val="24"/>
          <w:lang w:val="ro-RO" w:eastAsia="ko-KR"/>
        </w:rPr>
        <w:t xml:space="preserve">privind organizarea şi funcţionarea Autorităţii Naţionale de Reglementare în Domeniul Energiei, </w:t>
      </w:r>
      <w:r w:rsidRPr="009D1D60">
        <w:rPr>
          <w:sz w:val="24"/>
          <w:szCs w:val="24"/>
          <w:lang w:val="ro-RO"/>
        </w:rPr>
        <w:t>aprobată cu modificări şi completǎri prin Legea nr. 160/2012,</w:t>
      </w:r>
    </w:p>
    <w:p w:rsidR="00647B49" w:rsidRPr="009D1D60" w:rsidRDefault="00647B49" w:rsidP="00647B49">
      <w:pPr>
        <w:spacing w:after="120" w:line="360" w:lineRule="auto"/>
        <w:ind w:firstLine="720"/>
        <w:jc w:val="both"/>
        <w:rPr>
          <w:sz w:val="24"/>
          <w:szCs w:val="24"/>
          <w:lang w:val="ro-RO"/>
        </w:rPr>
      </w:pPr>
      <w:r w:rsidRPr="009D1D60">
        <w:rPr>
          <w:sz w:val="24"/>
          <w:szCs w:val="24"/>
          <w:lang w:val="ro-RO"/>
        </w:rPr>
        <w:t>preşedintele Autorităţii Naţionale de Reglementare în Domeniul Energiei emite următorul ordin:</w:t>
      </w:r>
    </w:p>
    <w:p w:rsidR="009F54DE" w:rsidRPr="009D1D60" w:rsidRDefault="00621454" w:rsidP="00621454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>Art. I.</w:t>
      </w:r>
      <w:r w:rsidRPr="009D1D60">
        <w:rPr>
          <w:sz w:val="24"/>
          <w:szCs w:val="24"/>
          <w:lang w:val="ro-RO"/>
        </w:rPr>
        <w:t xml:space="preserve"> –</w:t>
      </w:r>
      <w:r w:rsidR="00564F35" w:rsidRPr="009D1D60">
        <w:rPr>
          <w:sz w:val="24"/>
          <w:szCs w:val="24"/>
          <w:lang w:val="ro-RO"/>
        </w:rPr>
        <w:t xml:space="preserve"> Metodologia de determinare şi monitorizare a contribuţiei pentru cogenerarea de înaltă eficienţă, aprobată prin Ordinul preşedintelui ANRE nr. 10/2011</w:t>
      </w:r>
      <w:r w:rsidR="009F54DE" w:rsidRPr="009D1D60">
        <w:rPr>
          <w:sz w:val="24"/>
          <w:szCs w:val="24"/>
          <w:lang w:val="ro-RO"/>
        </w:rPr>
        <w:t>,</w:t>
      </w:r>
      <w:r w:rsidRPr="009D1D60">
        <w:rPr>
          <w:sz w:val="24"/>
          <w:szCs w:val="24"/>
          <w:lang w:val="ro-RO"/>
        </w:rPr>
        <w:t xml:space="preserve"> </w:t>
      </w:r>
      <w:r w:rsidR="009F54DE" w:rsidRPr="009D1D60">
        <w:rPr>
          <w:sz w:val="24"/>
          <w:szCs w:val="24"/>
          <w:lang w:val="ro-RO"/>
        </w:rPr>
        <w:t>publicat în Monitorul Oficial al României, Partea I, nr</w:t>
      </w:r>
      <w:r w:rsidR="009F54DE" w:rsidRPr="009D1D60">
        <w:rPr>
          <w:color w:val="000000"/>
          <w:sz w:val="24"/>
          <w:szCs w:val="24"/>
          <w:lang w:val="ro-RO"/>
        </w:rPr>
        <w:t xml:space="preserve">. </w:t>
      </w:r>
      <w:r w:rsidR="005B276C" w:rsidRPr="009D1D60">
        <w:rPr>
          <w:color w:val="000000"/>
          <w:sz w:val="24"/>
          <w:szCs w:val="24"/>
          <w:lang w:val="ro-RO"/>
        </w:rPr>
        <w:t>1</w:t>
      </w:r>
      <w:r w:rsidR="009F54DE" w:rsidRPr="009D1D60">
        <w:rPr>
          <w:color w:val="000000"/>
          <w:sz w:val="24"/>
          <w:szCs w:val="24"/>
          <w:lang w:val="ro-RO"/>
        </w:rPr>
        <w:t>7</w:t>
      </w:r>
      <w:r w:rsidR="00564F35" w:rsidRPr="009D1D60">
        <w:rPr>
          <w:color w:val="000000"/>
          <w:sz w:val="24"/>
          <w:szCs w:val="24"/>
          <w:lang w:val="ro-RO"/>
        </w:rPr>
        <w:t>6</w:t>
      </w:r>
      <w:r w:rsidR="009F54DE" w:rsidRPr="009D1D60">
        <w:rPr>
          <w:color w:val="000000"/>
          <w:sz w:val="24"/>
          <w:szCs w:val="24"/>
          <w:lang w:val="ro-RO"/>
        </w:rPr>
        <w:t xml:space="preserve"> din </w:t>
      </w:r>
      <w:r w:rsidR="005B276C" w:rsidRPr="009D1D60">
        <w:rPr>
          <w:color w:val="000000"/>
          <w:sz w:val="24"/>
          <w:szCs w:val="24"/>
          <w:lang w:val="ro-RO"/>
        </w:rPr>
        <w:t>1</w:t>
      </w:r>
      <w:r w:rsidR="00564F35" w:rsidRPr="009D1D60">
        <w:rPr>
          <w:color w:val="000000"/>
          <w:sz w:val="24"/>
          <w:szCs w:val="24"/>
          <w:lang w:val="ro-RO"/>
        </w:rPr>
        <w:t>4</w:t>
      </w:r>
      <w:r w:rsidR="009F54DE" w:rsidRPr="009D1D60">
        <w:rPr>
          <w:color w:val="000000"/>
          <w:sz w:val="24"/>
          <w:szCs w:val="24"/>
          <w:lang w:val="ro-RO"/>
        </w:rPr>
        <w:t xml:space="preserve"> </w:t>
      </w:r>
      <w:r w:rsidR="005B276C" w:rsidRPr="009D1D60">
        <w:rPr>
          <w:color w:val="000000"/>
          <w:sz w:val="24"/>
          <w:szCs w:val="24"/>
          <w:lang w:val="ro-RO"/>
        </w:rPr>
        <w:t>mart</w:t>
      </w:r>
      <w:r w:rsidR="009F54DE" w:rsidRPr="009D1D60">
        <w:rPr>
          <w:color w:val="000000"/>
          <w:sz w:val="24"/>
          <w:szCs w:val="24"/>
          <w:lang w:val="ro-RO"/>
        </w:rPr>
        <w:t>ie 201</w:t>
      </w:r>
      <w:r w:rsidR="005B276C" w:rsidRPr="009D1D60">
        <w:rPr>
          <w:color w:val="000000"/>
          <w:sz w:val="24"/>
          <w:szCs w:val="24"/>
          <w:lang w:val="ro-RO"/>
        </w:rPr>
        <w:t>1</w:t>
      </w:r>
      <w:r w:rsidR="009F54DE" w:rsidRPr="009D1D60">
        <w:rPr>
          <w:color w:val="000000"/>
          <w:sz w:val="24"/>
          <w:szCs w:val="24"/>
          <w:lang w:val="ro-RO"/>
        </w:rPr>
        <w:t>,</w:t>
      </w:r>
      <w:r w:rsidRPr="009D1D60">
        <w:rPr>
          <w:sz w:val="24"/>
          <w:szCs w:val="24"/>
          <w:lang w:val="ro-RO"/>
        </w:rPr>
        <w:t xml:space="preserve"> </w:t>
      </w:r>
      <w:r w:rsidRPr="009D1D60">
        <w:rPr>
          <w:color w:val="000000"/>
          <w:sz w:val="24"/>
          <w:szCs w:val="24"/>
          <w:lang w:val="ro-RO"/>
        </w:rPr>
        <w:t xml:space="preserve">se modifică </w:t>
      </w:r>
      <w:r w:rsidR="005B276C" w:rsidRPr="009D1D60">
        <w:rPr>
          <w:color w:val="000000"/>
          <w:sz w:val="24"/>
          <w:szCs w:val="24"/>
          <w:lang w:val="ro-RO"/>
        </w:rPr>
        <w:t xml:space="preserve">şi se completează </w:t>
      </w:r>
      <w:r w:rsidR="009F54DE" w:rsidRPr="009D1D60">
        <w:rPr>
          <w:color w:val="000000"/>
          <w:sz w:val="24"/>
          <w:szCs w:val="24"/>
          <w:lang w:val="ro-RO"/>
        </w:rPr>
        <w:t xml:space="preserve">după cum urmează: </w:t>
      </w:r>
    </w:p>
    <w:p w:rsidR="00BC0225" w:rsidRPr="009D1D60" w:rsidRDefault="00BC0225" w:rsidP="00621454">
      <w:pPr>
        <w:spacing w:line="360" w:lineRule="auto"/>
        <w:jc w:val="both"/>
        <w:rPr>
          <w:b/>
          <w:color w:val="000000"/>
          <w:sz w:val="24"/>
          <w:szCs w:val="24"/>
          <w:lang w:val="ro-RO"/>
        </w:rPr>
      </w:pPr>
    </w:p>
    <w:p w:rsidR="005B276C" w:rsidRPr="009D1D60" w:rsidRDefault="001B4063" w:rsidP="00621454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>La a</w:t>
      </w:r>
      <w:r w:rsidR="005039FC" w:rsidRPr="009D1D60">
        <w:rPr>
          <w:b/>
          <w:sz w:val="24"/>
          <w:szCs w:val="24"/>
          <w:lang w:val="ro-RO"/>
        </w:rPr>
        <w:t xml:space="preserve">rt. </w:t>
      </w:r>
      <w:r w:rsidR="00564F35" w:rsidRPr="009D1D60">
        <w:rPr>
          <w:b/>
          <w:sz w:val="24"/>
          <w:szCs w:val="24"/>
          <w:lang w:val="ro-RO"/>
        </w:rPr>
        <w:t>4</w:t>
      </w:r>
      <w:r w:rsidRPr="009D1D60">
        <w:rPr>
          <w:b/>
          <w:sz w:val="24"/>
          <w:szCs w:val="24"/>
          <w:lang w:val="ro-RO"/>
        </w:rPr>
        <w:t xml:space="preserve"> alin. (1)</w:t>
      </w:r>
      <w:r w:rsidR="005039FC" w:rsidRPr="009D1D60">
        <w:rPr>
          <w:b/>
          <w:sz w:val="24"/>
          <w:szCs w:val="24"/>
          <w:lang w:val="ro-RO"/>
        </w:rPr>
        <w:t xml:space="preserve"> se modifică şi va avea următorul cuprins</w:t>
      </w:r>
      <w:r w:rsidR="007A0543" w:rsidRPr="009D1D60">
        <w:rPr>
          <w:b/>
          <w:sz w:val="24"/>
          <w:szCs w:val="24"/>
          <w:lang w:val="ro-RO"/>
        </w:rPr>
        <w:t>:</w:t>
      </w:r>
    </w:p>
    <w:p w:rsidR="00FC7B0E" w:rsidRPr="009D1D60" w:rsidRDefault="00FC7B0E" w:rsidP="00FC7B0E">
      <w:pPr>
        <w:tabs>
          <w:tab w:val="left" w:pos="993"/>
        </w:tabs>
        <w:spacing w:before="120" w:after="120" w:line="360" w:lineRule="auto"/>
        <w:jc w:val="both"/>
        <w:rPr>
          <w:color w:val="FF0000"/>
          <w:sz w:val="24"/>
          <w:szCs w:val="24"/>
          <w:lang w:val="ro-RO"/>
        </w:rPr>
      </w:pPr>
      <w:r w:rsidRPr="009D1D60">
        <w:rPr>
          <w:bCs/>
          <w:color w:val="000000"/>
          <w:sz w:val="24"/>
          <w:szCs w:val="24"/>
          <w:lang w:val="ro-RO"/>
        </w:rPr>
        <w:t>Art.4. – (1) Termenii folosiți în prezenta metodologie au semnificațiile prevăzute în Legea energiei electrice şi a gazelor naturale nr. 123/2012, în Hotărârea Guvernului nr. 219/2007 privind promovarea cogenerării bazate pe cererea de energie termică utilă</w:t>
      </w:r>
      <w:r w:rsidR="008918A6" w:rsidRPr="009D1D60">
        <w:rPr>
          <w:bCs/>
          <w:color w:val="000000"/>
          <w:sz w:val="24"/>
          <w:szCs w:val="24"/>
          <w:lang w:val="ro-RO"/>
        </w:rPr>
        <w:t>, respectiv</w:t>
      </w:r>
      <w:r w:rsidRPr="009D1D60">
        <w:rPr>
          <w:bCs/>
          <w:color w:val="000000"/>
          <w:sz w:val="24"/>
          <w:szCs w:val="24"/>
          <w:lang w:val="ro-RO"/>
        </w:rPr>
        <w:t xml:space="preserve"> în Hotărârea Guvernului nr. 1215/2009</w:t>
      </w:r>
      <w:r w:rsidR="004E2FA0" w:rsidRPr="009D1D60">
        <w:rPr>
          <w:bCs/>
          <w:color w:val="000000"/>
          <w:sz w:val="24"/>
          <w:szCs w:val="24"/>
          <w:lang w:val="ro-RO"/>
        </w:rPr>
        <w:t>.</w:t>
      </w:r>
      <w:r w:rsidR="009B7AD1" w:rsidRPr="009D1D60">
        <w:rPr>
          <w:color w:val="FF0000"/>
          <w:sz w:val="24"/>
          <w:szCs w:val="24"/>
          <w:lang w:val="ro-RO"/>
        </w:rPr>
        <w:t xml:space="preserve"> </w:t>
      </w:r>
    </w:p>
    <w:p w:rsidR="001B4063" w:rsidRPr="009D1D60" w:rsidRDefault="001B4063" w:rsidP="00FC7B0E">
      <w:pPr>
        <w:tabs>
          <w:tab w:val="left" w:pos="993"/>
        </w:tabs>
        <w:spacing w:before="120" w:after="120" w:line="360" w:lineRule="auto"/>
        <w:jc w:val="both"/>
        <w:rPr>
          <w:color w:val="000000"/>
          <w:sz w:val="24"/>
          <w:szCs w:val="24"/>
          <w:lang w:val="ro-RO"/>
        </w:rPr>
      </w:pPr>
    </w:p>
    <w:p w:rsidR="001B4063" w:rsidRPr="009D1D60" w:rsidRDefault="001B4063" w:rsidP="001B4063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 xml:space="preserve">La art. 4 alin. (2) </w:t>
      </w:r>
      <w:r w:rsidR="004E2FA0" w:rsidRPr="009D1D60">
        <w:rPr>
          <w:b/>
          <w:sz w:val="24"/>
          <w:szCs w:val="24"/>
          <w:lang w:val="ro-RO"/>
        </w:rPr>
        <w:t xml:space="preserve"> se introduce o literă nouă, lit. </w:t>
      </w:r>
      <w:r w:rsidR="004E2FA0" w:rsidRPr="009D1D60">
        <w:rPr>
          <w:rFonts w:eastAsia="Calibri"/>
          <w:b/>
          <w:sz w:val="24"/>
          <w:szCs w:val="24"/>
          <w:lang w:val="ro-RO"/>
        </w:rPr>
        <w:t>i</w:t>
      </w:r>
      <w:r w:rsidR="004E2FA0" w:rsidRPr="009D1D60">
        <w:rPr>
          <w:rFonts w:eastAsia="Calibri"/>
          <w:b/>
          <w:sz w:val="24"/>
          <w:szCs w:val="24"/>
          <w:vertAlign w:val="superscript"/>
          <w:lang w:val="ro-RO"/>
        </w:rPr>
        <w:t>1</w:t>
      </w:r>
      <w:r w:rsidR="004E2FA0" w:rsidRPr="009D1D60">
        <w:rPr>
          <w:rFonts w:eastAsia="Calibri"/>
          <w:b/>
          <w:sz w:val="24"/>
          <w:szCs w:val="24"/>
          <w:lang w:val="ro-RO"/>
        </w:rPr>
        <w:t xml:space="preserve">), </w:t>
      </w:r>
      <w:r w:rsidR="004E2FA0" w:rsidRPr="009D1D60">
        <w:rPr>
          <w:b/>
          <w:sz w:val="24"/>
          <w:szCs w:val="24"/>
          <w:lang w:val="ro-RO"/>
        </w:rPr>
        <w:t xml:space="preserve">cu următorul cuprins: </w:t>
      </w:r>
    </w:p>
    <w:p w:rsidR="009B7AD1" w:rsidRPr="009D1D60" w:rsidRDefault="004E2FA0" w:rsidP="009B7AD1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D1D60">
        <w:rPr>
          <w:rFonts w:eastAsia="Calibri"/>
          <w:sz w:val="24"/>
          <w:szCs w:val="24"/>
          <w:lang w:val="ro-RO"/>
        </w:rPr>
        <w:t>i</w:t>
      </w:r>
      <w:r w:rsidRPr="009D1D60">
        <w:rPr>
          <w:rFonts w:eastAsia="Calibri"/>
          <w:sz w:val="24"/>
          <w:szCs w:val="24"/>
          <w:vertAlign w:val="superscript"/>
          <w:lang w:val="ro-RO"/>
        </w:rPr>
        <w:t>1</w:t>
      </w:r>
      <w:r w:rsidR="009B7AD1" w:rsidRPr="009D1D60">
        <w:rPr>
          <w:rFonts w:eastAsia="Calibri"/>
          <w:sz w:val="24"/>
          <w:szCs w:val="24"/>
          <w:lang w:val="ro-RO"/>
        </w:rPr>
        <w:t xml:space="preserve">) </w:t>
      </w:r>
      <w:r w:rsidR="009B7AD1" w:rsidRPr="009D1D60">
        <w:rPr>
          <w:rFonts w:eastAsia="Calibri"/>
          <w:i/>
          <w:sz w:val="24"/>
          <w:szCs w:val="24"/>
          <w:lang w:val="ro-RO"/>
        </w:rPr>
        <w:t xml:space="preserve">regularizare </w:t>
      </w:r>
      <w:r w:rsidRPr="009D1D60">
        <w:rPr>
          <w:rFonts w:eastAsia="Calibri"/>
          <w:i/>
          <w:sz w:val="24"/>
          <w:szCs w:val="24"/>
          <w:lang w:val="ro-RO"/>
        </w:rPr>
        <w:t>a ante-supracompensării</w:t>
      </w:r>
      <w:r w:rsidR="009B7AD1" w:rsidRPr="009D1D60">
        <w:rPr>
          <w:rFonts w:eastAsia="Calibri"/>
          <w:sz w:val="24"/>
          <w:szCs w:val="24"/>
          <w:lang w:val="ro-RO"/>
        </w:rPr>
        <w:t xml:space="preserve"> – mecanism care se aplică</w:t>
      </w:r>
      <w:r w:rsidR="009B7AD1" w:rsidRPr="009D1D60">
        <w:rPr>
          <w:sz w:val="24"/>
          <w:szCs w:val="24"/>
          <w:lang w:val="ro-RO"/>
        </w:rPr>
        <w:t xml:space="preserve"> în cazul producătorilor la care nu s-a constatat supracompensarea activităţii, dar care au avut bonusul diminuat ca urmare a analizei de </w:t>
      </w:r>
      <w:r w:rsidR="005D650D" w:rsidRPr="009D1D60">
        <w:rPr>
          <w:sz w:val="24"/>
          <w:szCs w:val="24"/>
          <w:lang w:val="ro-RO"/>
        </w:rPr>
        <w:t>ante-supracompensare</w:t>
      </w:r>
      <w:r w:rsidR="009B7AD1" w:rsidRPr="009D1D60">
        <w:rPr>
          <w:sz w:val="24"/>
          <w:szCs w:val="24"/>
          <w:lang w:val="ro-RO"/>
        </w:rPr>
        <w:t xml:space="preserve">, prin plata către aceştia a sumelor corespunzătoare, în limita bonusului de referinţă stabilit pentru perioada de evaluare a supracompensării; se efectuează în conformitate cu Metodologia </w:t>
      </w:r>
      <w:r w:rsidR="009B7AD1" w:rsidRPr="009D1D60">
        <w:rPr>
          <w:sz w:val="24"/>
          <w:szCs w:val="24"/>
          <w:lang w:val="ro-RO"/>
        </w:rPr>
        <w:lastRenderedPageBreak/>
        <w:t>de determinare și monitorizare a supracompensării activității de producere a energiei electrice și termice în cogenerare de înaltă eficiență care beneficiază de schema de sprijin de tip bonus, aprobată prin Ordinul președintelui Autorităţii Naționale de Reglementare în Domeniul Energiei nr.</w:t>
      </w:r>
      <w:r w:rsidR="005D650D" w:rsidRPr="009D1D60">
        <w:rPr>
          <w:sz w:val="24"/>
          <w:szCs w:val="24"/>
          <w:lang w:val="ro-RO"/>
        </w:rPr>
        <w:t xml:space="preserve"> 84/2013;</w:t>
      </w:r>
    </w:p>
    <w:p w:rsidR="008F1CB6" w:rsidRPr="009D1D60" w:rsidRDefault="008F1CB6" w:rsidP="00564F35">
      <w:pPr>
        <w:spacing w:line="360" w:lineRule="auto"/>
        <w:jc w:val="both"/>
        <w:rPr>
          <w:b/>
          <w:sz w:val="24"/>
          <w:szCs w:val="24"/>
          <w:lang w:val="ro-RO"/>
        </w:rPr>
      </w:pPr>
    </w:p>
    <w:p w:rsidR="001E6420" w:rsidRPr="009D1D60" w:rsidRDefault="009A4DDD" w:rsidP="001E6420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>La a</w:t>
      </w:r>
      <w:r w:rsidR="001E6420" w:rsidRPr="009D1D60">
        <w:rPr>
          <w:b/>
          <w:sz w:val="24"/>
          <w:szCs w:val="24"/>
          <w:lang w:val="ro-RO"/>
        </w:rPr>
        <w:t xml:space="preserve">rt. 7 </w:t>
      </w:r>
      <w:r w:rsidRPr="009D1D60">
        <w:rPr>
          <w:b/>
          <w:sz w:val="24"/>
          <w:szCs w:val="24"/>
          <w:lang w:val="ro-RO"/>
        </w:rPr>
        <w:t xml:space="preserve">lit. e) </w:t>
      </w:r>
      <w:r w:rsidR="001E6420" w:rsidRPr="009D1D60">
        <w:rPr>
          <w:b/>
          <w:sz w:val="24"/>
          <w:szCs w:val="24"/>
          <w:lang w:val="ro-RO"/>
        </w:rPr>
        <w:t>se modifică şi va avea următorul cuprins:</w:t>
      </w:r>
    </w:p>
    <w:p w:rsidR="00A91977" w:rsidRPr="009D1D60" w:rsidRDefault="009A4DDD" w:rsidP="009A4DDD">
      <w:pPr>
        <w:pStyle w:val="ListParagraph"/>
        <w:tabs>
          <w:tab w:val="left" w:pos="360"/>
        </w:tabs>
        <w:spacing w:after="0" w:line="360" w:lineRule="auto"/>
        <w:ind w:left="0" w:right="-23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9D1D60">
        <w:rPr>
          <w:rFonts w:ascii="Times New Roman" w:hAnsi="Times New Roman"/>
          <w:bCs/>
          <w:sz w:val="24"/>
          <w:szCs w:val="24"/>
          <w:lang w:val="ro-RO"/>
        </w:rPr>
        <w:t xml:space="preserve">e) </w:t>
      </w:r>
      <w:r w:rsidR="00A91977" w:rsidRPr="009D1D60">
        <w:rPr>
          <w:rFonts w:ascii="Times New Roman" w:hAnsi="Times New Roman"/>
          <w:bCs/>
          <w:sz w:val="24"/>
          <w:szCs w:val="24"/>
          <w:lang w:val="ro-RO"/>
        </w:rPr>
        <w:t>efectuarea plății facturilor emise de producători pentru plata bonusului lunar și a celui neacordat</w:t>
      </w:r>
      <w:r w:rsidR="009B5CE9" w:rsidRPr="009D1D60">
        <w:rPr>
          <w:rFonts w:ascii="Times New Roman" w:hAnsi="Times New Roman"/>
          <w:bCs/>
          <w:sz w:val="24"/>
          <w:szCs w:val="24"/>
          <w:lang w:val="ro-RO"/>
        </w:rPr>
        <w:t xml:space="preserve"> şi</w:t>
      </w:r>
      <w:r w:rsidR="00A91977" w:rsidRPr="009D1D60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54375B" w:rsidRPr="009D1D60">
        <w:rPr>
          <w:rFonts w:ascii="Times New Roman" w:hAnsi="Times New Roman"/>
          <w:bCs/>
          <w:sz w:val="24"/>
          <w:szCs w:val="24"/>
          <w:lang w:val="ro-RO"/>
        </w:rPr>
        <w:t xml:space="preserve">pentru plata cuantumului de regularizare </w:t>
      </w:r>
      <w:r w:rsidR="004E2FA0" w:rsidRPr="009D1D60">
        <w:rPr>
          <w:rFonts w:ascii="Times New Roman" w:hAnsi="Times New Roman"/>
          <w:bCs/>
          <w:sz w:val="24"/>
          <w:szCs w:val="24"/>
          <w:lang w:val="ro-RO"/>
        </w:rPr>
        <w:t>a ante-</w:t>
      </w:r>
      <w:r w:rsidR="006309CA" w:rsidRPr="009D1D60">
        <w:rPr>
          <w:rFonts w:ascii="Times New Roman" w:hAnsi="Times New Roman"/>
          <w:bCs/>
          <w:sz w:val="24"/>
          <w:szCs w:val="24"/>
          <w:lang w:val="ro-RO"/>
        </w:rPr>
        <w:t>supracompensării</w:t>
      </w:r>
      <w:r w:rsidR="0054375B" w:rsidRPr="009D1D60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="00A91977" w:rsidRPr="009D1D60">
        <w:rPr>
          <w:rFonts w:ascii="Times New Roman" w:hAnsi="Times New Roman"/>
          <w:bCs/>
          <w:sz w:val="24"/>
          <w:szCs w:val="24"/>
          <w:lang w:val="ro-RO"/>
        </w:rPr>
        <w:t xml:space="preserve">respectiv </w:t>
      </w:r>
      <w:r w:rsidR="009B5CE9" w:rsidRPr="009D1D60">
        <w:rPr>
          <w:rFonts w:ascii="Times New Roman" w:hAnsi="Times New Roman"/>
          <w:bCs/>
          <w:sz w:val="24"/>
          <w:szCs w:val="24"/>
          <w:lang w:val="ro-RO"/>
        </w:rPr>
        <w:t xml:space="preserve">a </w:t>
      </w:r>
      <w:r w:rsidR="0054375B" w:rsidRPr="009D1D60">
        <w:rPr>
          <w:rFonts w:ascii="Times New Roman" w:hAnsi="Times New Roman"/>
          <w:bCs/>
          <w:sz w:val="24"/>
          <w:szCs w:val="24"/>
          <w:lang w:val="ro-RO"/>
        </w:rPr>
        <w:t xml:space="preserve">plăţii facturii </w:t>
      </w:r>
      <w:r w:rsidR="00A91977" w:rsidRPr="009D1D60">
        <w:rPr>
          <w:rFonts w:ascii="Times New Roman" w:hAnsi="Times New Roman"/>
          <w:bCs/>
          <w:sz w:val="24"/>
          <w:szCs w:val="24"/>
          <w:lang w:val="ro-RO"/>
        </w:rPr>
        <w:t xml:space="preserve">emise de furnizori pentru returnarea contribuției aferente </w:t>
      </w:r>
      <w:r w:rsidR="00A91977" w:rsidRPr="009D1D60">
        <w:rPr>
          <w:rFonts w:ascii="Times New Roman" w:hAnsi="Times New Roman"/>
          <w:sz w:val="24"/>
          <w:szCs w:val="24"/>
          <w:lang w:val="ro-RO"/>
        </w:rPr>
        <w:t>energiei electrice importate, produse în cogenerare de înaltă eficiență, certificate prin garanții de origine și vândute direct consumatorilor din România</w:t>
      </w:r>
      <w:r w:rsidR="00A91977" w:rsidRPr="009D1D60">
        <w:rPr>
          <w:rFonts w:ascii="Times New Roman" w:hAnsi="Times New Roman"/>
          <w:bCs/>
          <w:sz w:val="24"/>
          <w:szCs w:val="24"/>
          <w:lang w:val="ro-RO"/>
        </w:rPr>
        <w:t>;</w:t>
      </w:r>
    </w:p>
    <w:p w:rsidR="001E6420" w:rsidRDefault="001E6420" w:rsidP="009A4DDD">
      <w:pPr>
        <w:spacing w:line="360" w:lineRule="auto"/>
        <w:jc w:val="both"/>
        <w:rPr>
          <w:b/>
          <w:color w:val="FF0000"/>
          <w:sz w:val="24"/>
          <w:szCs w:val="24"/>
          <w:lang w:val="ro-RO"/>
        </w:rPr>
      </w:pPr>
    </w:p>
    <w:p w:rsidR="009D1D60" w:rsidRPr="009D1D60" w:rsidRDefault="009D1D60" w:rsidP="009A4DDD">
      <w:pPr>
        <w:spacing w:line="360" w:lineRule="auto"/>
        <w:jc w:val="both"/>
        <w:rPr>
          <w:b/>
          <w:color w:val="FF0000"/>
          <w:sz w:val="24"/>
          <w:szCs w:val="24"/>
          <w:lang w:val="ro-RO"/>
        </w:rPr>
      </w:pPr>
    </w:p>
    <w:p w:rsidR="001E6420" w:rsidRPr="009D1D60" w:rsidRDefault="009A4DDD" w:rsidP="001E6420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>La a</w:t>
      </w:r>
      <w:r w:rsidR="001E6420" w:rsidRPr="009D1D60">
        <w:rPr>
          <w:b/>
          <w:sz w:val="24"/>
          <w:szCs w:val="24"/>
          <w:lang w:val="ro-RO"/>
        </w:rPr>
        <w:t>rt. 8</w:t>
      </w:r>
      <w:r w:rsidRPr="009D1D60">
        <w:rPr>
          <w:b/>
          <w:sz w:val="24"/>
          <w:szCs w:val="24"/>
          <w:lang w:val="ro-RO"/>
        </w:rPr>
        <w:t xml:space="preserve"> alin. (2)</w:t>
      </w:r>
      <w:r w:rsidR="001E6420" w:rsidRPr="009D1D60">
        <w:rPr>
          <w:b/>
          <w:sz w:val="24"/>
          <w:szCs w:val="24"/>
          <w:lang w:val="ro-RO"/>
        </w:rPr>
        <w:t xml:space="preserve"> se modifică şi va avea următorul cuprins:</w:t>
      </w:r>
    </w:p>
    <w:p w:rsidR="00A91977" w:rsidRPr="009D1D60" w:rsidRDefault="00A91977" w:rsidP="009A4DDD">
      <w:pPr>
        <w:tabs>
          <w:tab w:val="left" w:pos="0"/>
        </w:tabs>
        <w:spacing w:line="360" w:lineRule="auto"/>
        <w:jc w:val="both"/>
        <w:rPr>
          <w:sz w:val="24"/>
          <w:szCs w:val="24"/>
          <w:lang w:val="ro-RO" w:eastAsia="ro-RO"/>
        </w:rPr>
      </w:pPr>
      <w:r w:rsidRPr="009D1D60">
        <w:rPr>
          <w:sz w:val="24"/>
          <w:szCs w:val="24"/>
          <w:lang w:val="ro-RO" w:eastAsia="ro-RO"/>
        </w:rPr>
        <w:t>(2) Costurile menționate la alin. (1), aferente fiecărei/fiecărui centrale / producător, sunt determinate</w:t>
      </w:r>
      <w:r w:rsidRPr="009D1D60">
        <w:rPr>
          <w:i/>
          <w:iCs/>
          <w:sz w:val="24"/>
          <w:szCs w:val="24"/>
          <w:lang w:val="ro-RO" w:eastAsia="ro-RO"/>
        </w:rPr>
        <w:t xml:space="preserve"> </w:t>
      </w:r>
      <w:r w:rsidRPr="009D1D60">
        <w:rPr>
          <w:sz w:val="24"/>
          <w:szCs w:val="24"/>
          <w:lang w:val="ro-RO" w:eastAsia="ro-RO"/>
        </w:rPr>
        <w:t>ca fiind produsul dintre valoarea unitară a bonusului corespunzător fiecărei/fiecărui centrale/producător, în vigoare în perioada pentru care se face calculul, și cantitățile de energie electrică produse în cogenerare de înaltă eficiență</w:t>
      </w:r>
      <w:r w:rsidR="009B5CE9" w:rsidRPr="009D1D60">
        <w:rPr>
          <w:sz w:val="24"/>
          <w:szCs w:val="24"/>
          <w:lang w:val="ro-RO" w:eastAsia="ro-RO"/>
        </w:rPr>
        <w:t xml:space="preserve">, </w:t>
      </w:r>
      <w:r w:rsidRPr="009D1D60">
        <w:rPr>
          <w:sz w:val="24"/>
          <w:szCs w:val="24"/>
          <w:lang w:val="ro-RO" w:eastAsia="ro-RO"/>
        </w:rPr>
        <w:t xml:space="preserve">estimate </w:t>
      </w:r>
      <w:r w:rsidR="00732CC8" w:rsidRPr="009D1D60">
        <w:rPr>
          <w:sz w:val="24"/>
          <w:szCs w:val="24"/>
          <w:lang w:val="ro-RO" w:eastAsia="ro-RO"/>
        </w:rPr>
        <w:t xml:space="preserve">a beneficia de schema de sprijin </w:t>
      </w:r>
      <w:r w:rsidRPr="009D1D60">
        <w:rPr>
          <w:sz w:val="24"/>
          <w:szCs w:val="24"/>
          <w:lang w:val="ro-RO" w:eastAsia="ro-RO"/>
        </w:rPr>
        <w:t>de</w:t>
      </w:r>
      <w:r w:rsidR="00732CC8" w:rsidRPr="009D1D60">
        <w:rPr>
          <w:sz w:val="24"/>
          <w:szCs w:val="24"/>
          <w:lang w:val="ro-RO" w:eastAsia="ro-RO"/>
        </w:rPr>
        <w:t xml:space="preserve"> către</w:t>
      </w:r>
      <w:r w:rsidRPr="009D1D60">
        <w:rPr>
          <w:sz w:val="24"/>
          <w:szCs w:val="24"/>
          <w:lang w:val="ro-RO" w:eastAsia="ro-RO"/>
        </w:rPr>
        <w:t xml:space="preserve"> ANRE pe baza datelor de calificare aferente anului </w:t>
      </w:r>
      <w:r w:rsidRPr="009D1D60">
        <w:rPr>
          <w:i/>
          <w:sz w:val="24"/>
          <w:szCs w:val="24"/>
          <w:lang w:val="ro-RO" w:eastAsia="ro-RO"/>
        </w:rPr>
        <w:t>t-</w:t>
      </w:r>
      <w:r w:rsidRPr="009D1D60">
        <w:rPr>
          <w:sz w:val="24"/>
          <w:szCs w:val="24"/>
          <w:lang w:val="ro-RO" w:eastAsia="ro-RO"/>
        </w:rPr>
        <w:t xml:space="preserve">1, și a punerilor în funcțiune din anul </w:t>
      </w:r>
      <w:r w:rsidRPr="009D1D60">
        <w:rPr>
          <w:i/>
          <w:sz w:val="24"/>
          <w:szCs w:val="24"/>
          <w:lang w:val="ro-RO" w:eastAsia="ro-RO"/>
        </w:rPr>
        <w:t>t și t+</w:t>
      </w:r>
      <w:r w:rsidRPr="009D1D60">
        <w:rPr>
          <w:sz w:val="24"/>
          <w:szCs w:val="24"/>
          <w:lang w:val="ro-RO" w:eastAsia="ro-RO"/>
        </w:rPr>
        <w:t>1, conform prevederilor Regulamentului de calificare</w:t>
      </w:r>
      <w:r w:rsidRPr="009D1D60">
        <w:rPr>
          <w:i/>
          <w:sz w:val="24"/>
          <w:szCs w:val="24"/>
          <w:lang w:val="ro-RO" w:eastAsia="ro-RO"/>
        </w:rPr>
        <w:t xml:space="preserve"> </w:t>
      </w:r>
      <w:r w:rsidRPr="009D1D60">
        <w:rPr>
          <w:sz w:val="24"/>
          <w:szCs w:val="24"/>
          <w:lang w:val="ro-RO" w:eastAsia="ro-RO"/>
        </w:rPr>
        <w:t>și ale</w:t>
      </w:r>
      <w:r w:rsidRPr="009D1D60">
        <w:rPr>
          <w:i/>
          <w:sz w:val="24"/>
          <w:szCs w:val="24"/>
          <w:lang w:val="ro-RO" w:eastAsia="ro-RO"/>
        </w:rPr>
        <w:t xml:space="preserve"> </w:t>
      </w:r>
      <w:r w:rsidRPr="009D1D60">
        <w:rPr>
          <w:sz w:val="24"/>
          <w:szCs w:val="24"/>
          <w:lang w:val="ro-RO" w:eastAsia="ro-RO"/>
        </w:rPr>
        <w:t>Procedurii de avizare.</w:t>
      </w:r>
    </w:p>
    <w:p w:rsidR="001E6420" w:rsidRDefault="001E6420" w:rsidP="001E6420">
      <w:pPr>
        <w:spacing w:line="360" w:lineRule="auto"/>
        <w:jc w:val="both"/>
        <w:rPr>
          <w:b/>
          <w:color w:val="FF0000"/>
          <w:sz w:val="24"/>
          <w:szCs w:val="24"/>
          <w:lang w:val="ro-RO"/>
        </w:rPr>
      </w:pPr>
    </w:p>
    <w:p w:rsidR="009D1D60" w:rsidRPr="009D1D60" w:rsidRDefault="009D1D60" w:rsidP="001E6420">
      <w:pPr>
        <w:spacing w:line="360" w:lineRule="auto"/>
        <w:jc w:val="both"/>
        <w:rPr>
          <w:b/>
          <w:color w:val="FF0000"/>
          <w:sz w:val="24"/>
          <w:szCs w:val="24"/>
          <w:lang w:val="ro-RO"/>
        </w:rPr>
      </w:pPr>
    </w:p>
    <w:p w:rsidR="001E6420" w:rsidRPr="009D1D60" w:rsidRDefault="001E6420" w:rsidP="001E6420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>Art. 11 se modifică şi va avea următorul cuprins:</w:t>
      </w:r>
    </w:p>
    <w:p w:rsidR="00A91977" w:rsidRPr="009D1D60" w:rsidRDefault="008F1CB6" w:rsidP="007C0248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 w:eastAsia="ro-RO"/>
        </w:rPr>
      </w:pPr>
      <w:r w:rsidRPr="009D1D60">
        <w:rPr>
          <w:bCs/>
          <w:sz w:val="24"/>
          <w:szCs w:val="24"/>
          <w:lang w:val="ro-RO" w:eastAsia="ro-RO"/>
        </w:rPr>
        <w:t xml:space="preserve">Art. 11. - </w:t>
      </w:r>
      <w:r w:rsidR="00A91977" w:rsidRPr="009D1D60">
        <w:rPr>
          <w:bCs/>
          <w:sz w:val="24"/>
          <w:szCs w:val="24"/>
          <w:lang w:val="ro-RO" w:eastAsia="ro-RO"/>
        </w:rPr>
        <w:t xml:space="preserve">Corecția contribuției rezultate din aplicarea schemei de sprijin în perioada regularizată,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ro-RO" w:eastAsia="ro-RO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cor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t,t-1</m:t>
            </m:r>
          </m:sup>
        </m:sSubSup>
      </m:oMath>
      <w:r w:rsidR="00A91977" w:rsidRPr="009D1D60">
        <w:rPr>
          <w:sz w:val="24"/>
          <w:szCs w:val="24"/>
          <w:lang w:val="ro-RO" w:eastAsia="ro-RO"/>
        </w:rPr>
        <w:t xml:space="preserve">, se determină </w:t>
      </w:r>
      <w:r w:rsidR="007C0248" w:rsidRPr="009D1D60">
        <w:rPr>
          <w:sz w:val="24"/>
          <w:szCs w:val="24"/>
          <w:lang w:val="ro-RO" w:eastAsia="ro-RO"/>
        </w:rPr>
        <w:t>conform fo</w:t>
      </w:r>
      <w:r w:rsidR="00A91977" w:rsidRPr="009D1D60">
        <w:rPr>
          <w:sz w:val="24"/>
          <w:szCs w:val="24"/>
          <w:lang w:val="ro-RO" w:eastAsia="ro-RO"/>
        </w:rPr>
        <w:t>rmul</w:t>
      </w:r>
      <w:r w:rsidR="007C0248" w:rsidRPr="009D1D60">
        <w:rPr>
          <w:sz w:val="24"/>
          <w:szCs w:val="24"/>
          <w:lang w:val="ro-RO" w:eastAsia="ro-RO"/>
        </w:rPr>
        <w:t>ei</w:t>
      </w:r>
      <w:r w:rsidR="00A91977" w:rsidRPr="009D1D60">
        <w:rPr>
          <w:sz w:val="24"/>
          <w:szCs w:val="24"/>
          <w:lang w:val="ro-RO" w:eastAsia="ro-RO"/>
        </w:rPr>
        <w:t xml:space="preserve">: </w:t>
      </w:r>
    </w:p>
    <w:p w:rsidR="007C0248" w:rsidRPr="009D1D60" w:rsidRDefault="007C0248" w:rsidP="007C0248">
      <w:pPr>
        <w:tabs>
          <w:tab w:val="left" w:pos="360"/>
        </w:tabs>
        <w:spacing w:line="360" w:lineRule="auto"/>
        <w:jc w:val="both"/>
        <w:rPr>
          <w:bCs/>
          <w:sz w:val="24"/>
          <w:szCs w:val="24"/>
          <w:lang w:val="ro-RO" w:eastAsia="ro-RO"/>
        </w:rPr>
      </w:pPr>
    </w:p>
    <w:p w:rsidR="007C0248" w:rsidRPr="009D1D60" w:rsidRDefault="00F932ED" w:rsidP="007C0248">
      <w:pPr>
        <w:tabs>
          <w:tab w:val="left" w:pos="360"/>
        </w:tabs>
        <w:spacing w:line="360" w:lineRule="auto"/>
        <w:rPr>
          <w:sz w:val="24"/>
          <w:szCs w:val="24"/>
          <w:lang w:val="ro-RO" w:eastAsia="ro-RO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ro-RO" w:eastAsia="ro-RO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cor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t,t-1</m:t>
            </m:r>
          </m:sup>
        </m:sSubSup>
        <m:r>
          <w:rPr>
            <w:rFonts w:ascii="Cambria Math" w:hAnsi="Cambria Math"/>
            <w:sz w:val="24"/>
            <w:szCs w:val="24"/>
            <w:lang w:val="ro-RO" w:eastAsia="ro-RO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ro-RO" w:eastAsia="ro-RO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cor adm sch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t,t-1</m:t>
            </m:r>
          </m:sup>
        </m:sSubSup>
      </m:oMath>
      <w:r w:rsidR="007C0248" w:rsidRPr="009D1D60">
        <w:rPr>
          <w:sz w:val="24"/>
          <w:szCs w:val="24"/>
          <w:lang w:val="ro-RO" w:eastAsia="ro-RO"/>
        </w:rPr>
        <w:t>+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ro-RO" w:eastAsia="ro-RO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cor bonus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t,t-1</m:t>
            </m:r>
          </m:sup>
        </m:sSubSup>
        <m:r>
          <w:rPr>
            <w:rFonts w:ascii="Cambria Math" w:hAnsi="Cambria Math"/>
            <w:sz w:val="24"/>
            <w:szCs w:val="24"/>
            <w:lang w:val="ro-RO" w:eastAsia="ro-RO"/>
          </w:rPr>
          <m:t xml:space="preserve">  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lang w:val="ro-RO" w:eastAsia="ro-RO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o-RO" w:eastAsia="ro-RO"/>
              </w:rPr>
              <m:t>lei/kWh</m:t>
            </m:r>
          </m:e>
        </m:d>
        <m:r>
          <w:rPr>
            <w:rFonts w:ascii="Cambria Math" w:hAnsi="Cambria Math"/>
            <w:sz w:val="24"/>
            <w:szCs w:val="24"/>
            <w:lang w:val="ro-RO" w:eastAsia="ro-RO"/>
          </w:rPr>
          <m:t>,</m:t>
        </m:r>
      </m:oMath>
    </w:p>
    <w:p w:rsidR="00A91977" w:rsidRPr="009D1D60" w:rsidRDefault="00A91977" w:rsidP="00A91977">
      <w:pPr>
        <w:tabs>
          <w:tab w:val="left" w:pos="360"/>
        </w:tabs>
        <w:spacing w:line="360" w:lineRule="auto"/>
        <w:ind w:left="270"/>
        <w:jc w:val="both"/>
        <w:rPr>
          <w:bCs/>
          <w:sz w:val="24"/>
          <w:szCs w:val="24"/>
          <w:lang w:val="ro-RO" w:eastAsia="ro-RO"/>
        </w:rPr>
      </w:pPr>
      <w:r w:rsidRPr="009D1D60">
        <w:rPr>
          <w:sz w:val="24"/>
          <w:szCs w:val="24"/>
          <w:lang w:val="ro-RO" w:eastAsia="ro-RO"/>
        </w:rPr>
        <w:t>unde</w:t>
      </w:r>
    </w:p>
    <w:p w:rsidR="007C0248" w:rsidRPr="009D1D60" w:rsidRDefault="00F932ED" w:rsidP="007C0248">
      <w:pPr>
        <w:spacing w:line="360" w:lineRule="auto"/>
        <w:jc w:val="both"/>
        <w:rPr>
          <w:sz w:val="24"/>
          <w:szCs w:val="24"/>
          <w:lang w:val="ro-RO" w:eastAsia="ro-RO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ro-RO" w:eastAsia="ro-RO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cor adm sch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t, t-1</m:t>
              </m:r>
            </m:sup>
          </m:sSubSup>
          <m:r>
            <w:rPr>
              <w:rFonts w:ascii="Cambria Math" w:hAnsi="Cambria Math"/>
              <w:sz w:val="24"/>
              <w:szCs w:val="24"/>
              <w:lang w:val="ro-RO" w:eastAsia="ro-RO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o-RO" w:eastAsia="ro-RO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fin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+∆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adm proprii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EE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cons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t+1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EE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export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t+1</m:t>
                  </m:r>
                </m:sup>
              </m:sSubSup>
            </m:den>
          </m:f>
          <m:r>
            <w:rPr>
              <w:rFonts w:ascii="Cambria Math" w:hAnsi="Cambria Math"/>
              <w:sz w:val="24"/>
              <w:szCs w:val="24"/>
              <w:lang w:val="ro-RO" w:eastAsia="ro-RO"/>
            </w:rPr>
            <m:t xml:space="preserve">  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val="ro-RO" w:eastAsia="ro-RO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lei/kWh</m:t>
              </m:r>
            </m:e>
          </m:d>
          <m:r>
            <w:rPr>
              <w:rFonts w:ascii="Cambria Math" w:hAnsi="Cambria Math"/>
              <w:sz w:val="24"/>
              <w:szCs w:val="24"/>
              <w:lang w:val="ro-RO" w:eastAsia="ro-RO"/>
            </w:rPr>
            <m:t>;</m:t>
          </m:r>
        </m:oMath>
      </m:oMathPara>
    </w:p>
    <w:p w:rsidR="007C0248" w:rsidRPr="009D1D60" w:rsidRDefault="007C0248" w:rsidP="007C0248">
      <w:pPr>
        <w:spacing w:line="360" w:lineRule="auto"/>
        <w:ind w:left="180"/>
        <w:jc w:val="both"/>
        <w:rPr>
          <w:sz w:val="24"/>
          <w:szCs w:val="24"/>
          <w:lang w:val="ro-RO" w:eastAsia="ro-RO"/>
        </w:rPr>
      </w:pPr>
    </w:p>
    <w:p w:rsidR="00CB1FBF" w:rsidRPr="009D1D60" w:rsidRDefault="00F932ED" w:rsidP="007C0248">
      <w:pPr>
        <w:tabs>
          <w:tab w:val="left" w:pos="360"/>
        </w:tabs>
        <w:spacing w:line="360" w:lineRule="auto"/>
        <w:jc w:val="center"/>
        <w:rPr>
          <w:sz w:val="24"/>
          <w:szCs w:val="24"/>
          <w:lang w:val="ro-RO" w:eastAsia="ro-RO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val="ro-RO" w:eastAsia="ro-RO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cor bonus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t,t-1</m:t>
              </m:r>
            </m:sup>
          </m:sSubSup>
          <m:r>
            <w:rPr>
              <w:rFonts w:ascii="Cambria Math" w:hAnsi="Cambria Math"/>
              <w:sz w:val="24"/>
              <w:szCs w:val="24"/>
              <w:lang w:val="ro-RO" w:eastAsia="ro-RO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o-RO" w:eastAsia="ro-RO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bonus neacordat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reg ante-supracompensare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bonus necuvenit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supracompensare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EE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cons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t+1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EE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export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t+1</m:t>
                  </m:r>
                </m:sup>
              </m:sSubSup>
            </m:den>
          </m:f>
          <m:r>
            <w:rPr>
              <w:rFonts w:ascii="Cambria Math" w:hAnsi="Cambria Math"/>
              <w:sz w:val="24"/>
              <w:szCs w:val="24"/>
              <w:lang w:val="ro-RO" w:eastAsia="ro-RO"/>
            </w:rPr>
            <m:t>+</m:t>
          </m:r>
        </m:oMath>
      </m:oMathPara>
    </w:p>
    <w:p w:rsidR="00470C6D" w:rsidRPr="009D1D60" w:rsidRDefault="00470C6D" w:rsidP="00470C6D">
      <w:pPr>
        <w:tabs>
          <w:tab w:val="left" w:pos="360"/>
        </w:tabs>
        <w:spacing w:line="360" w:lineRule="auto"/>
        <w:ind w:left="180"/>
        <w:jc w:val="center"/>
        <w:rPr>
          <w:sz w:val="24"/>
          <w:szCs w:val="24"/>
          <w:lang w:val="ro-RO" w:eastAsia="ro-RO"/>
        </w:rPr>
      </w:pPr>
      <m:oMathPara>
        <m:oMath>
          <m:r>
            <w:rPr>
              <w:rFonts w:ascii="Cambria Math" w:hAnsi="Cambria Math"/>
              <w:sz w:val="24"/>
              <w:szCs w:val="24"/>
              <w:lang w:val="ro-RO" w:eastAsia="ro-RO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ro-RO" w:eastAsia="ro-RO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bonus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+∆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returnare contributie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+∆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incasare contributie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EE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cons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t+1</m:t>
                  </m:r>
                </m:sup>
              </m:sSubSup>
              <m: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 w:eastAsia="ro-RO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EE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export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  <w:lang w:val="ro-RO" w:eastAsia="ro-RO"/>
                    </w:rPr>
                    <m:t>t+1</m:t>
                  </m:r>
                </m:sup>
              </m:sSubSup>
            </m:den>
          </m:f>
          <m:r>
            <w:rPr>
              <w:rFonts w:ascii="Cambria Math" w:hAnsi="Cambria Math"/>
              <w:sz w:val="24"/>
              <w:szCs w:val="24"/>
              <w:lang w:val="ro-RO" w:eastAsia="ro-RO"/>
            </w:rPr>
            <m:t xml:space="preserve">      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4"/>
                  <w:szCs w:val="24"/>
                  <w:lang w:val="ro-RO" w:eastAsia="ro-RO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ro-RO" w:eastAsia="ro-RO"/>
                </w:rPr>
                <m:t>lei/kWh</m:t>
              </m:r>
            </m:e>
          </m:d>
          <m:r>
            <w:rPr>
              <w:rFonts w:ascii="Cambria Math" w:hAnsi="Cambria Math"/>
              <w:sz w:val="24"/>
              <w:szCs w:val="24"/>
              <w:lang w:val="ro-RO" w:eastAsia="ro-RO"/>
            </w:rPr>
            <m:t>.</m:t>
          </m:r>
        </m:oMath>
      </m:oMathPara>
    </w:p>
    <w:p w:rsidR="009D1D60" w:rsidRDefault="009D1D60" w:rsidP="00470C6D">
      <w:pPr>
        <w:tabs>
          <w:tab w:val="left" w:pos="360"/>
        </w:tabs>
        <w:spacing w:line="360" w:lineRule="auto"/>
        <w:ind w:left="180"/>
        <w:jc w:val="center"/>
        <w:rPr>
          <w:sz w:val="24"/>
          <w:szCs w:val="24"/>
          <w:lang w:val="ro-RO" w:eastAsia="ro-RO"/>
        </w:rPr>
      </w:pPr>
    </w:p>
    <w:p w:rsidR="00A91977" w:rsidRPr="009D1D60" w:rsidRDefault="00470C6D" w:rsidP="00470C6D">
      <w:pPr>
        <w:tabs>
          <w:tab w:val="left" w:pos="360"/>
        </w:tabs>
        <w:spacing w:line="360" w:lineRule="auto"/>
        <w:ind w:left="180"/>
        <w:jc w:val="center"/>
        <w:rPr>
          <w:sz w:val="24"/>
          <w:szCs w:val="24"/>
          <w:lang w:val="ro-RO" w:eastAsia="ro-RO"/>
        </w:rPr>
      </w:pPr>
      <w:r w:rsidRPr="009D1D60">
        <w:rPr>
          <w:sz w:val="24"/>
          <w:szCs w:val="24"/>
          <w:lang w:val="ro-RO" w:eastAsia="ro-RO"/>
        </w:rPr>
        <w:tab/>
      </w:r>
    </w:p>
    <w:p w:rsidR="006309CA" w:rsidRPr="009D1D60" w:rsidRDefault="006309CA" w:rsidP="006309CA">
      <w:pPr>
        <w:pStyle w:val="BodyTextIndent3"/>
        <w:tabs>
          <w:tab w:val="left" w:pos="360"/>
        </w:tabs>
        <w:spacing w:after="0" w:line="360" w:lineRule="auto"/>
        <w:ind w:left="0"/>
        <w:jc w:val="both"/>
        <w:rPr>
          <w:sz w:val="24"/>
          <w:szCs w:val="24"/>
          <w:lang w:val="ro-RO"/>
        </w:rPr>
      </w:pPr>
    </w:p>
    <w:p w:rsidR="006309CA" w:rsidRPr="009D1D60" w:rsidRDefault="006309CA" w:rsidP="006309CA">
      <w:pPr>
        <w:pStyle w:val="BodyTextIndent3"/>
        <w:tabs>
          <w:tab w:val="left" w:pos="360"/>
        </w:tabs>
        <w:spacing w:after="0" w:line="360" w:lineRule="auto"/>
        <w:ind w:left="0"/>
        <w:jc w:val="both"/>
        <w:rPr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lastRenderedPageBreak/>
        <w:t>Art. 12 se modifică şi va avea următorul cuprins:</w:t>
      </w:r>
    </w:p>
    <w:p w:rsidR="006309CA" w:rsidRDefault="0005308F" w:rsidP="0005308F">
      <w:pPr>
        <w:pStyle w:val="BodyTextIndent3"/>
        <w:tabs>
          <w:tab w:val="left" w:pos="360"/>
        </w:tabs>
        <w:spacing w:after="0" w:line="360" w:lineRule="auto"/>
        <w:ind w:left="0"/>
        <w:jc w:val="both"/>
        <w:rPr>
          <w:sz w:val="24"/>
          <w:szCs w:val="24"/>
          <w:lang w:val="ro-RO"/>
        </w:rPr>
      </w:pPr>
      <w:r w:rsidRPr="009D1D60">
        <w:rPr>
          <w:sz w:val="24"/>
          <w:szCs w:val="24"/>
          <w:lang w:val="ro-RO"/>
        </w:rPr>
        <w:t xml:space="preserve">Art.12. </w:t>
      </w:r>
      <w:r w:rsidR="006309CA" w:rsidRPr="009D1D60">
        <w:rPr>
          <w:position w:val="-14"/>
          <w:sz w:val="24"/>
          <w:szCs w:val="24"/>
        </w:rPr>
        <w:object w:dxaOrig="11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21.75pt" o:ole="">
            <v:imagedata r:id="rId8" o:title=""/>
          </v:shape>
          <o:OLEObject Type="Embed" ProgID="Equation.3" ShapeID="_x0000_i1025" DrawAspect="Content" ObjectID="_1447524234" r:id="rId9"/>
        </w:object>
      </w:r>
      <w:r w:rsidR="006309CA" w:rsidRPr="009D1D60">
        <w:rPr>
          <w:sz w:val="24"/>
          <w:szCs w:val="24"/>
          <w:lang w:val="ro-RO"/>
        </w:rPr>
        <w:t xml:space="preserve"> reprezintă sumele aferente bonusului neacordat în perioada regularizată și neluate în considerare la stabilirea/ajustarea anterioară a valorii contribuției pentru cogenerare, sume determinate de Administratorul schemei de sprijin pe baza deciziilor emise de ANRE de calificare anuală a cantităţilor de energie electrică pro</w:t>
      </w:r>
      <w:r w:rsidRPr="009D1D60">
        <w:rPr>
          <w:sz w:val="24"/>
          <w:szCs w:val="24"/>
          <w:lang w:val="ro-RO"/>
        </w:rPr>
        <w:t>duse</w:t>
      </w:r>
      <w:r w:rsidR="006309CA" w:rsidRPr="009D1D60">
        <w:rPr>
          <w:sz w:val="24"/>
          <w:szCs w:val="24"/>
          <w:lang w:val="ro-RO"/>
        </w:rPr>
        <w:t xml:space="preserve"> în cogenerare de înaltă eficienţă care beneficiază de schema de sprijin și care trebuie achitate de Administratorul schemei de sprijin către producătorii a căror cantitate anuală de energie electrică pentru care au dreptul să primească</w:t>
      </w:r>
      <w:r w:rsidRPr="009D1D60">
        <w:rPr>
          <w:sz w:val="24"/>
          <w:szCs w:val="24"/>
          <w:lang w:val="ro-RO"/>
        </w:rPr>
        <w:t xml:space="preserve"> bonus</w:t>
      </w:r>
      <w:r w:rsidR="006309CA" w:rsidRPr="009D1D60">
        <w:rPr>
          <w:sz w:val="24"/>
          <w:szCs w:val="24"/>
          <w:lang w:val="ro-RO"/>
        </w:rPr>
        <w:t xml:space="preserve"> este mai mare decât cea pentru care au primit bonus, conform facturilor emise de producători ca urmare a notificărilor lunare transmise în cursul anului de ANRE în baza </w:t>
      </w:r>
      <w:r w:rsidR="006309CA" w:rsidRPr="009D1D60">
        <w:rPr>
          <w:iCs/>
          <w:sz w:val="24"/>
          <w:szCs w:val="24"/>
          <w:lang w:val="ro-RO"/>
        </w:rPr>
        <w:t>Regulamentului de administrare a schemei de sprijin</w:t>
      </w:r>
      <w:r w:rsidR="006309CA" w:rsidRPr="009D1D60">
        <w:rPr>
          <w:i/>
          <w:iCs/>
          <w:sz w:val="24"/>
          <w:szCs w:val="24"/>
          <w:lang w:val="ro-RO"/>
        </w:rPr>
        <w:t xml:space="preserve">, </w:t>
      </w:r>
      <w:r w:rsidR="006309CA" w:rsidRPr="009D1D60">
        <w:rPr>
          <w:sz w:val="24"/>
          <w:szCs w:val="24"/>
          <w:lang w:val="ro-RO"/>
        </w:rPr>
        <w:t xml:space="preserve">exprimate în lei. </w:t>
      </w:r>
    </w:p>
    <w:p w:rsidR="009D1D60" w:rsidRDefault="009D1D60" w:rsidP="0005308F">
      <w:pPr>
        <w:pStyle w:val="BodyTextIndent3"/>
        <w:tabs>
          <w:tab w:val="left" w:pos="360"/>
        </w:tabs>
        <w:spacing w:after="0" w:line="360" w:lineRule="auto"/>
        <w:ind w:left="0"/>
        <w:jc w:val="both"/>
        <w:rPr>
          <w:sz w:val="24"/>
          <w:szCs w:val="24"/>
          <w:lang w:val="ro-RO"/>
        </w:rPr>
      </w:pPr>
    </w:p>
    <w:p w:rsidR="009D1D60" w:rsidRPr="009D1D60" w:rsidRDefault="009D1D60" w:rsidP="0005308F">
      <w:pPr>
        <w:pStyle w:val="BodyTextIndent3"/>
        <w:tabs>
          <w:tab w:val="left" w:pos="360"/>
        </w:tabs>
        <w:spacing w:after="0" w:line="360" w:lineRule="auto"/>
        <w:ind w:left="0"/>
        <w:jc w:val="both"/>
        <w:rPr>
          <w:sz w:val="24"/>
          <w:szCs w:val="24"/>
          <w:lang w:val="ro-RO"/>
        </w:rPr>
      </w:pPr>
    </w:p>
    <w:p w:rsidR="001E6420" w:rsidRPr="009D1D60" w:rsidRDefault="001E6420" w:rsidP="001E6420">
      <w:pPr>
        <w:spacing w:line="360" w:lineRule="auto"/>
        <w:jc w:val="both"/>
        <w:rPr>
          <w:b/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>Art. 14 se modifică şi va avea următorul cuprins:</w:t>
      </w:r>
    </w:p>
    <w:p w:rsidR="00A91977" w:rsidRPr="009D1D60" w:rsidRDefault="008B062E" w:rsidP="008B062E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 w:eastAsia="ro-RO"/>
        </w:rPr>
      </w:pPr>
      <w:r w:rsidRPr="009D1D60">
        <w:rPr>
          <w:sz w:val="24"/>
          <w:szCs w:val="24"/>
          <w:lang w:val="ro-RO" w:eastAsia="ro-RO"/>
        </w:rPr>
        <w:t xml:space="preserve">Art. 14. </w:t>
      </w:r>
      <w:r w:rsidR="00675926" w:rsidRPr="009D1D60">
        <w:rPr>
          <w:sz w:val="24"/>
          <w:szCs w:val="24"/>
          <w:lang w:val="ro-RO" w:eastAsia="ro-RO"/>
        </w:rPr>
        <w:t>–</w:t>
      </w:r>
      <w:r w:rsidRPr="009D1D60">
        <w:rPr>
          <w:sz w:val="24"/>
          <w:szCs w:val="24"/>
          <w:lang w:val="ro-RO" w:eastAsia="ro-RO"/>
        </w:rPr>
        <w:t xml:space="preserve"> </w:t>
      </w:r>
      <w:r w:rsidR="00675926" w:rsidRPr="009D1D60">
        <w:rPr>
          <w:sz w:val="24"/>
          <w:szCs w:val="24"/>
          <w:lang w:val="ro-RO" w:eastAsia="ro-RO"/>
        </w:rPr>
        <w:t xml:space="preserve">(1) </w:t>
      </w:r>
      <w:r w:rsidR="00A91977" w:rsidRPr="009D1D60">
        <w:rPr>
          <w:sz w:val="24"/>
          <w:szCs w:val="24"/>
          <w:lang w:val="ro-RO" w:eastAsia="ro-RO"/>
        </w:rPr>
        <w:t xml:space="preserve">Sumele aferente supracompensării,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 w:eastAsia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supracompensare</m:t>
            </m:r>
          </m:sub>
        </m:sSub>
      </m:oMath>
      <w:r w:rsidR="00A91977" w:rsidRPr="009D1D60">
        <w:rPr>
          <w:sz w:val="24"/>
          <w:szCs w:val="24"/>
          <w:lang w:val="ro-RO" w:eastAsia="ro-RO"/>
        </w:rPr>
        <w:t>, sunt drepturile de încasare ale</w:t>
      </w:r>
      <w:r w:rsidR="00A91977" w:rsidRPr="009D1D60">
        <w:rPr>
          <w:bCs/>
          <w:sz w:val="24"/>
          <w:szCs w:val="24"/>
          <w:lang w:val="ro-RO" w:eastAsia="ro-RO"/>
        </w:rPr>
        <w:t xml:space="preserve"> </w:t>
      </w:r>
      <w:r w:rsidR="00A91977" w:rsidRPr="009D1D60">
        <w:rPr>
          <w:sz w:val="24"/>
          <w:szCs w:val="24"/>
          <w:lang w:val="ro-RO" w:eastAsia="ro-RO"/>
        </w:rPr>
        <w:t>Administratorului schemei de sprijin aferente supracompensării activității producătorilor în anul t și neluate în considerare la stabilirea/ajustarea anterioară a valorii contribuției pentru cogenerare</w:t>
      </w:r>
      <w:r w:rsidR="00A91977" w:rsidRPr="009D1D60">
        <w:rPr>
          <w:sz w:val="24"/>
          <w:lang w:val="ro-RO" w:eastAsia="ro-RO"/>
        </w:rPr>
        <w:t xml:space="preserve">, </w:t>
      </w:r>
      <w:r w:rsidR="00A91977" w:rsidRPr="009D1D60">
        <w:rPr>
          <w:sz w:val="24"/>
          <w:szCs w:val="24"/>
          <w:lang w:val="ro-RO" w:eastAsia="ro-RO"/>
        </w:rPr>
        <w:t>c</w:t>
      </w:r>
      <w:r w:rsidR="00A91977" w:rsidRPr="009D1D60">
        <w:rPr>
          <w:bCs/>
          <w:sz w:val="24"/>
          <w:szCs w:val="24"/>
          <w:lang w:val="ro-RO" w:eastAsia="ro-RO"/>
        </w:rPr>
        <w:t>uantumul supracompensării pentru fiecare producător aflat în această situație fiind determinat prin decizie a președintelui ANRE și comunicat ex-post de ANRE în primul trimestru al anului t+1,</w:t>
      </w:r>
      <w:r w:rsidR="00A91977" w:rsidRPr="009D1D60">
        <w:rPr>
          <w:sz w:val="24"/>
          <w:szCs w:val="24"/>
          <w:lang w:val="ro-RO" w:eastAsia="ro-RO"/>
        </w:rPr>
        <w:t xml:space="preserve"> exprimate în lei (se aplică începând cu anul 2014).</w:t>
      </w:r>
    </w:p>
    <w:p w:rsidR="00C64600" w:rsidRPr="009D1D60" w:rsidRDefault="00A66A0C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 w:eastAsia="ro-RO"/>
        </w:rPr>
      </w:pPr>
      <w:r w:rsidRPr="009D1D60">
        <w:rPr>
          <w:sz w:val="24"/>
          <w:szCs w:val="24"/>
          <w:lang w:val="ro-RO" w:eastAsia="ro-RO"/>
        </w:rPr>
        <w:t>(2) Prin excepţie de la prevederile alin. (1), pentru prima perioad</w:t>
      </w:r>
      <w:r w:rsidR="006D2B28" w:rsidRPr="009D1D60">
        <w:rPr>
          <w:sz w:val="24"/>
          <w:szCs w:val="24"/>
          <w:lang w:val="ro-RO" w:eastAsia="ro-RO"/>
        </w:rPr>
        <w:t>ă</w:t>
      </w:r>
      <w:r w:rsidRPr="009D1D60">
        <w:rPr>
          <w:sz w:val="24"/>
          <w:szCs w:val="24"/>
          <w:lang w:val="ro-RO" w:eastAsia="ro-RO"/>
        </w:rPr>
        <w:t xml:space="preserve"> de evaluare a sup</w:t>
      </w:r>
      <w:r w:rsidR="006D2B28" w:rsidRPr="009D1D60">
        <w:rPr>
          <w:sz w:val="24"/>
          <w:szCs w:val="24"/>
          <w:lang w:val="ro-RO" w:eastAsia="ro-RO"/>
        </w:rPr>
        <w:t>racompensării</w:t>
      </w:r>
      <w:r w:rsidR="008A08D9" w:rsidRPr="009D1D60">
        <w:rPr>
          <w:sz w:val="24"/>
          <w:szCs w:val="24"/>
          <w:lang w:val="ro-RO" w:eastAsia="ro-RO"/>
        </w:rPr>
        <w:t>, suma aferentă</w:t>
      </w:r>
      <m:oMath>
        <m:r>
          <w:rPr>
            <w:rFonts w:ascii="Cambria Math" w:hAnsi="Cambria Math"/>
            <w:sz w:val="24"/>
            <w:szCs w:val="24"/>
            <w:lang w:val="ro-RO" w:eastAsia="ro-RO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 w:eastAsia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supracompensare</m:t>
            </m:r>
          </m:sub>
        </m:sSub>
      </m:oMath>
      <w:r w:rsidR="008A08D9" w:rsidRPr="009D1D60">
        <w:rPr>
          <w:sz w:val="24"/>
          <w:szCs w:val="24"/>
          <w:lang w:val="ro-RO" w:eastAsia="ro-RO"/>
        </w:rPr>
        <w:t xml:space="preserve"> </w:t>
      </w:r>
      <w:r w:rsidR="00861CDB" w:rsidRPr="009D1D60">
        <w:rPr>
          <w:sz w:val="24"/>
          <w:szCs w:val="24"/>
          <w:lang w:val="ro-RO" w:eastAsia="ro-RO"/>
        </w:rPr>
        <w:t>este</w:t>
      </w:r>
      <w:r w:rsidR="008A08D9" w:rsidRPr="009D1D60">
        <w:rPr>
          <w:sz w:val="24"/>
          <w:szCs w:val="24"/>
          <w:lang w:val="ro-RO" w:eastAsia="ro-RO"/>
        </w:rPr>
        <w:t xml:space="preserve"> </w:t>
      </w:r>
      <w:r w:rsidR="00861CDB" w:rsidRPr="009D1D60">
        <w:rPr>
          <w:sz w:val="24"/>
          <w:szCs w:val="24"/>
          <w:lang w:val="ro-RO" w:eastAsia="ro-RO"/>
        </w:rPr>
        <w:t>estimată</w:t>
      </w:r>
      <w:r w:rsidR="008A08D9" w:rsidRPr="009D1D60">
        <w:rPr>
          <w:sz w:val="24"/>
          <w:szCs w:val="24"/>
          <w:lang w:val="ro-RO" w:eastAsia="ro-RO"/>
        </w:rPr>
        <w:t xml:space="preserve"> de ANRE</w:t>
      </w:r>
      <w:r w:rsidR="00861CDB" w:rsidRPr="009D1D60">
        <w:rPr>
          <w:sz w:val="24"/>
          <w:szCs w:val="24"/>
          <w:lang w:val="ro-RO" w:eastAsia="ro-RO"/>
        </w:rPr>
        <w:t xml:space="preserve"> în trimestrul IV al anului 2013</w:t>
      </w:r>
      <w:r w:rsidR="008A08D9" w:rsidRPr="009D1D60">
        <w:rPr>
          <w:sz w:val="24"/>
          <w:szCs w:val="24"/>
          <w:lang w:val="ro-RO" w:eastAsia="ro-RO"/>
        </w:rPr>
        <w:t xml:space="preserve">, prin </w:t>
      </w:r>
      <w:r w:rsidR="00861CDB" w:rsidRPr="009D1D60">
        <w:rPr>
          <w:sz w:val="24"/>
          <w:szCs w:val="24"/>
          <w:lang w:val="ro-RO" w:eastAsia="ro-RO"/>
        </w:rPr>
        <w:t xml:space="preserve">aplicarea metodologiei de </w:t>
      </w:r>
      <w:r w:rsidR="008A08D9" w:rsidRPr="009D1D60">
        <w:rPr>
          <w:sz w:val="24"/>
          <w:szCs w:val="24"/>
          <w:lang w:val="ro-RO" w:eastAsia="ro-RO"/>
        </w:rPr>
        <w:t xml:space="preserve">calcul </w:t>
      </w:r>
      <w:r w:rsidR="00861CDB" w:rsidRPr="009D1D60">
        <w:rPr>
          <w:sz w:val="24"/>
          <w:szCs w:val="24"/>
          <w:lang w:val="ro-RO" w:eastAsia="ro-RO"/>
        </w:rPr>
        <w:t>prevăzute în</w:t>
      </w:r>
      <w:r w:rsidR="008A08D9" w:rsidRPr="009D1D60">
        <w:rPr>
          <w:sz w:val="24"/>
          <w:szCs w:val="24"/>
          <w:lang w:val="ro-RO" w:eastAsia="ro-RO"/>
        </w:rPr>
        <w:t xml:space="preserve"> </w:t>
      </w:r>
      <w:r w:rsidR="00861CDB" w:rsidRPr="009D1D60">
        <w:rPr>
          <w:sz w:val="24"/>
          <w:szCs w:val="24"/>
          <w:lang w:val="ro-RO" w:eastAsia="ro-RO"/>
        </w:rPr>
        <w:t>Ordinul</w:t>
      </w:r>
      <w:r w:rsidR="008A08D9" w:rsidRPr="009D1D60">
        <w:rPr>
          <w:sz w:val="24"/>
          <w:szCs w:val="24"/>
          <w:lang w:val="ro-RO" w:eastAsia="ro-RO"/>
        </w:rPr>
        <w:t xml:space="preserve"> preşedintelui ANRE nr. 84/2013, pe baza datelor privind veniturile şi costurile transmise de producători pentru anii 2011, 2012 şi 2013</w:t>
      </w:r>
      <w:r w:rsidR="00861CDB" w:rsidRPr="009D1D60">
        <w:rPr>
          <w:sz w:val="24"/>
          <w:szCs w:val="24"/>
          <w:lang w:val="ro-RO" w:eastAsia="ro-RO"/>
        </w:rPr>
        <w:t xml:space="preserve"> şi </w:t>
      </w:r>
      <w:r w:rsidR="00C64600" w:rsidRPr="009D1D60">
        <w:rPr>
          <w:bCs/>
          <w:sz w:val="24"/>
          <w:szCs w:val="24"/>
          <w:lang w:val="ro-RO" w:eastAsia="ro-RO"/>
        </w:rPr>
        <w:t>se ia în considerare la</w:t>
      </w:r>
      <w:r w:rsidR="0052763B">
        <w:rPr>
          <w:bCs/>
          <w:sz w:val="24"/>
          <w:szCs w:val="24"/>
          <w:lang w:val="ro-RO" w:eastAsia="ro-RO"/>
        </w:rPr>
        <w:t xml:space="preserve"> stabilirea</w:t>
      </w:r>
      <w:r w:rsidR="00C64600" w:rsidRPr="009D1D60">
        <w:rPr>
          <w:bCs/>
          <w:sz w:val="24"/>
          <w:szCs w:val="24"/>
          <w:lang w:val="ro-RO" w:eastAsia="ro-RO"/>
        </w:rPr>
        <w:t xml:space="preserve"> contribuţiei</w:t>
      </w:r>
      <w:r w:rsidR="0052763B">
        <w:rPr>
          <w:bCs/>
          <w:sz w:val="24"/>
          <w:szCs w:val="24"/>
          <w:lang w:val="ro-RO" w:eastAsia="ro-RO"/>
        </w:rPr>
        <w:t xml:space="preserve"> aplicabile începând cu 1 ianuarie 2014 şi, respectiv, cu 1iulie </w:t>
      </w:r>
      <w:r w:rsidR="00C64600" w:rsidRPr="009D1D60">
        <w:rPr>
          <w:bCs/>
          <w:sz w:val="24"/>
          <w:szCs w:val="24"/>
          <w:lang w:val="ro-RO" w:eastAsia="ro-RO"/>
        </w:rPr>
        <w:t>2014, în conformitate cu prevederile art. 24 şi art. 25.</w:t>
      </w:r>
    </w:p>
    <w:p w:rsidR="00675926" w:rsidRPr="009D1D60" w:rsidRDefault="00675926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/>
        </w:rPr>
      </w:pPr>
      <w:r w:rsidRPr="009D1D60">
        <w:rPr>
          <w:sz w:val="24"/>
          <w:szCs w:val="24"/>
          <w:lang w:val="ro-RO"/>
        </w:rPr>
        <w:t>(</w:t>
      </w:r>
      <w:r w:rsidR="00A66A0C" w:rsidRPr="009D1D60">
        <w:rPr>
          <w:sz w:val="24"/>
          <w:szCs w:val="24"/>
          <w:lang w:val="ro-RO"/>
        </w:rPr>
        <w:t>3</w:t>
      </w:r>
      <w:r w:rsidRPr="009D1D60">
        <w:rPr>
          <w:sz w:val="24"/>
          <w:szCs w:val="24"/>
          <w:lang w:val="ro-RO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ro-RO" w:eastAsia="ro-RO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  <w:lang w:val="ro-RO" w:eastAsia="ro-RO"/>
              </w:rPr>
              <m:t>reg ante-supracompensare</m:t>
            </m:r>
          </m:sub>
        </m:sSub>
      </m:oMath>
      <w:r w:rsidRPr="009D1D60">
        <w:rPr>
          <w:sz w:val="24"/>
          <w:szCs w:val="24"/>
          <w:lang w:val="ro-RO"/>
        </w:rPr>
        <w:t xml:space="preserve"> reprezintă sumele care trebuie plătite de către Administratorul schemei de sprijin producătorilor la care nu s-a constatat </w:t>
      </w:r>
      <w:r w:rsidR="006C3B46" w:rsidRPr="009D1D60">
        <w:rPr>
          <w:sz w:val="24"/>
          <w:szCs w:val="24"/>
          <w:lang w:val="ro-RO"/>
        </w:rPr>
        <w:t xml:space="preserve">o </w:t>
      </w:r>
      <w:r w:rsidRPr="009D1D60">
        <w:rPr>
          <w:sz w:val="24"/>
          <w:szCs w:val="24"/>
          <w:lang w:val="ro-RO"/>
        </w:rPr>
        <w:t>supracompensare</w:t>
      </w:r>
      <w:r w:rsidR="006C3B46" w:rsidRPr="009D1D60">
        <w:rPr>
          <w:sz w:val="24"/>
          <w:szCs w:val="24"/>
          <w:lang w:val="ro-RO"/>
        </w:rPr>
        <w:t xml:space="preserve"> a activităţii de producere în cogenerare de înaltă eficienţă</w:t>
      </w:r>
      <w:r w:rsidRPr="009D1D60">
        <w:rPr>
          <w:sz w:val="24"/>
          <w:szCs w:val="24"/>
          <w:lang w:val="ro-RO"/>
        </w:rPr>
        <w:t xml:space="preserve"> </w:t>
      </w:r>
      <w:r w:rsidR="0005308F" w:rsidRPr="009D1D60">
        <w:rPr>
          <w:sz w:val="24"/>
          <w:szCs w:val="24"/>
          <w:lang w:val="ro-RO"/>
        </w:rPr>
        <w:t>şi</w:t>
      </w:r>
      <w:r w:rsidRPr="009D1D60">
        <w:rPr>
          <w:sz w:val="24"/>
          <w:szCs w:val="24"/>
          <w:lang w:val="ro-RO"/>
        </w:rPr>
        <w:t xml:space="preserve"> care au avut bonusul diminuat </w:t>
      </w:r>
      <w:r w:rsidR="00B57D8E" w:rsidRPr="009D1D60">
        <w:rPr>
          <w:sz w:val="24"/>
          <w:szCs w:val="24"/>
          <w:lang w:val="ro-RO"/>
        </w:rPr>
        <w:t>ca urmare a analizei</w:t>
      </w:r>
      <w:r w:rsidR="00B4307C" w:rsidRPr="009D1D60">
        <w:rPr>
          <w:sz w:val="24"/>
          <w:szCs w:val="24"/>
          <w:lang w:val="ro-RO"/>
        </w:rPr>
        <w:t xml:space="preserve"> de </w:t>
      </w:r>
      <w:r w:rsidR="000A505D" w:rsidRPr="009D1D60">
        <w:rPr>
          <w:sz w:val="24"/>
          <w:szCs w:val="24"/>
          <w:lang w:val="ro-RO"/>
        </w:rPr>
        <w:t>ante-supracompensare</w:t>
      </w:r>
      <w:r w:rsidR="00B4307C" w:rsidRPr="009D1D60">
        <w:rPr>
          <w:sz w:val="24"/>
          <w:szCs w:val="24"/>
          <w:lang w:val="ro-RO"/>
        </w:rPr>
        <w:t>. Aceste</w:t>
      </w:r>
      <w:r w:rsidR="00B57D8E" w:rsidRPr="009D1D60">
        <w:rPr>
          <w:sz w:val="24"/>
          <w:szCs w:val="24"/>
          <w:lang w:val="ro-RO"/>
        </w:rPr>
        <w:t xml:space="preserve"> sume rezult</w:t>
      </w:r>
      <w:r w:rsidR="00B4307C" w:rsidRPr="009D1D60">
        <w:rPr>
          <w:sz w:val="24"/>
          <w:szCs w:val="24"/>
          <w:lang w:val="ro-RO"/>
        </w:rPr>
        <w:t>ă</w:t>
      </w:r>
      <w:r w:rsidR="00B57D8E" w:rsidRPr="009D1D60">
        <w:rPr>
          <w:sz w:val="24"/>
          <w:szCs w:val="24"/>
          <w:lang w:val="ro-RO"/>
        </w:rPr>
        <w:t xml:space="preserve"> prin regularizarea </w:t>
      </w:r>
      <w:r w:rsidR="0005308F" w:rsidRPr="009D1D60">
        <w:rPr>
          <w:sz w:val="24"/>
          <w:szCs w:val="24"/>
          <w:lang w:val="ro-RO"/>
        </w:rPr>
        <w:t>ante-supracompensării</w:t>
      </w:r>
      <w:r w:rsidR="00B57D8E" w:rsidRPr="009D1D60">
        <w:rPr>
          <w:sz w:val="24"/>
          <w:szCs w:val="24"/>
          <w:lang w:val="ro-RO"/>
        </w:rPr>
        <w:t>, în limita bonusului de refe</w:t>
      </w:r>
      <w:r w:rsidR="00B4307C" w:rsidRPr="009D1D60">
        <w:rPr>
          <w:sz w:val="24"/>
          <w:szCs w:val="24"/>
          <w:lang w:val="ro-RO"/>
        </w:rPr>
        <w:t>r</w:t>
      </w:r>
      <w:r w:rsidR="00B57D8E" w:rsidRPr="009D1D60">
        <w:rPr>
          <w:sz w:val="24"/>
          <w:szCs w:val="24"/>
          <w:lang w:val="ro-RO"/>
        </w:rPr>
        <w:t>inţă stabilit pentru pe</w:t>
      </w:r>
      <w:r w:rsidR="00B4307C" w:rsidRPr="009D1D60">
        <w:rPr>
          <w:sz w:val="24"/>
          <w:szCs w:val="24"/>
          <w:lang w:val="ro-RO"/>
        </w:rPr>
        <w:t>r</w:t>
      </w:r>
      <w:r w:rsidR="00B57D8E" w:rsidRPr="009D1D60">
        <w:rPr>
          <w:sz w:val="24"/>
          <w:szCs w:val="24"/>
          <w:lang w:val="ro-RO"/>
        </w:rPr>
        <w:t>ioada respectivă de evaluare a supracompensării</w:t>
      </w:r>
      <w:r w:rsidR="00B4307C" w:rsidRPr="009D1D60">
        <w:rPr>
          <w:sz w:val="24"/>
          <w:szCs w:val="24"/>
          <w:lang w:val="ro-RO"/>
        </w:rPr>
        <w:t>, pentru fiecare producător aflat în această situaţie, şi se comunică ex-post de ANRE în primul trimestru al anului t</w:t>
      </w:r>
      <w:r w:rsidR="00B4307C" w:rsidRPr="009D1D60">
        <w:rPr>
          <w:sz w:val="24"/>
          <w:szCs w:val="24"/>
        </w:rPr>
        <w:t>+</w:t>
      </w:r>
      <w:r w:rsidR="00B4307C" w:rsidRPr="009D1D60">
        <w:rPr>
          <w:sz w:val="24"/>
          <w:szCs w:val="24"/>
          <w:lang w:val="ro-RO"/>
        </w:rPr>
        <w:t xml:space="preserve">1, </w:t>
      </w:r>
      <w:r w:rsidR="00091088" w:rsidRPr="009D1D60">
        <w:rPr>
          <w:sz w:val="24"/>
          <w:szCs w:val="24"/>
          <w:lang w:val="ro-RO"/>
        </w:rPr>
        <w:t xml:space="preserve">sumele fiind </w:t>
      </w:r>
      <w:r w:rsidR="00B4307C" w:rsidRPr="009D1D60">
        <w:rPr>
          <w:sz w:val="24"/>
          <w:szCs w:val="24"/>
          <w:lang w:val="ro-RO"/>
        </w:rPr>
        <w:t>exprimate în lei (se aplică începând cu anul 2015).</w:t>
      </w:r>
    </w:p>
    <w:p w:rsidR="0005308F" w:rsidRDefault="0005308F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/>
        </w:rPr>
      </w:pPr>
    </w:p>
    <w:p w:rsidR="009D1D60" w:rsidRDefault="009D1D60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/>
        </w:rPr>
      </w:pPr>
    </w:p>
    <w:p w:rsidR="009D1D60" w:rsidRDefault="009D1D60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/>
        </w:rPr>
      </w:pPr>
    </w:p>
    <w:p w:rsidR="009D1D60" w:rsidRDefault="009D1D60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/>
        </w:rPr>
      </w:pPr>
    </w:p>
    <w:p w:rsidR="009D1D60" w:rsidRDefault="009D1D60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/>
        </w:rPr>
      </w:pPr>
    </w:p>
    <w:p w:rsidR="009D1D60" w:rsidRDefault="009D1D60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/>
        </w:rPr>
      </w:pPr>
    </w:p>
    <w:p w:rsidR="009D1D60" w:rsidRDefault="009D1D60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/>
        </w:rPr>
      </w:pPr>
    </w:p>
    <w:p w:rsidR="009D1D60" w:rsidRDefault="009D1D60" w:rsidP="00C64600">
      <w:pPr>
        <w:tabs>
          <w:tab w:val="left" w:pos="360"/>
        </w:tabs>
        <w:spacing w:line="360" w:lineRule="auto"/>
        <w:jc w:val="both"/>
        <w:rPr>
          <w:sz w:val="24"/>
          <w:szCs w:val="24"/>
          <w:lang w:val="ro-RO"/>
        </w:rPr>
      </w:pPr>
    </w:p>
    <w:p w:rsidR="004E3A3F" w:rsidRPr="009D1D60" w:rsidRDefault="001B4063" w:rsidP="009D1D60">
      <w:pPr>
        <w:spacing w:line="360" w:lineRule="auto"/>
        <w:jc w:val="both"/>
        <w:rPr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 xml:space="preserve"> </w:t>
      </w:r>
      <w:r w:rsidR="002114DE" w:rsidRPr="009D1D60">
        <w:rPr>
          <w:b/>
          <w:sz w:val="24"/>
          <w:szCs w:val="24"/>
          <w:lang w:val="ro-RO"/>
        </w:rPr>
        <w:t xml:space="preserve">Art. </w:t>
      </w:r>
      <w:r w:rsidR="00B01FFA" w:rsidRPr="009D1D60">
        <w:rPr>
          <w:b/>
          <w:sz w:val="24"/>
          <w:szCs w:val="24"/>
          <w:lang w:val="ro-RO"/>
        </w:rPr>
        <w:t>II</w:t>
      </w:r>
      <w:r w:rsidR="002114DE" w:rsidRPr="009D1D60">
        <w:rPr>
          <w:sz w:val="24"/>
          <w:szCs w:val="24"/>
          <w:lang w:val="ro-RO"/>
        </w:rPr>
        <w:t xml:space="preserve">. </w:t>
      </w:r>
      <w:r w:rsidR="00564F35" w:rsidRPr="009D1D60">
        <w:rPr>
          <w:sz w:val="24"/>
          <w:szCs w:val="24"/>
          <w:lang w:val="ro-RO"/>
        </w:rPr>
        <w:t>–</w:t>
      </w:r>
      <w:r w:rsidR="002114DE" w:rsidRPr="009D1D60">
        <w:rPr>
          <w:sz w:val="24"/>
          <w:szCs w:val="24"/>
          <w:lang w:val="ro-RO"/>
        </w:rPr>
        <w:t xml:space="preserve"> </w:t>
      </w:r>
      <w:r w:rsidR="00EE42A7" w:rsidRPr="009D1D60">
        <w:rPr>
          <w:sz w:val="24"/>
          <w:szCs w:val="24"/>
          <w:lang w:val="ro-RO"/>
        </w:rPr>
        <w:t>Entităţile organizatorice din cadrul Autorităţii Naţionale de Reglementare în Domeniul Energiei urmăresc respectarea prevederilor prezentului ordin</w:t>
      </w:r>
      <w:r w:rsidR="00B53E9D" w:rsidRPr="009D1D60">
        <w:rPr>
          <w:sz w:val="24"/>
          <w:szCs w:val="24"/>
          <w:lang w:val="ro-RO"/>
        </w:rPr>
        <w:t>.</w:t>
      </w:r>
    </w:p>
    <w:p w:rsidR="00C16886" w:rsidRPr="009D1D60" w:rsidRDefault="00C16886" w:rsidP="002114DE">
      <w:pPr>
        <w:tabs>
          <w:tab w:val="left" w:pos="993"/>
        </w:tabs>
        <w:spacing w:before="120" w:line="360" w:lineRule="auto"/>
        <w:jc w:val="both"/>
        <w:rPr>
          <w:sz w:val="24"/>
          <w:szCs w:val="24"/>
          <w:lang w:val="ro-RO"/>
        </w:rPr>
      </w:pPr>
    </w:p>
    <w:p w:rsidR="00B53E9D" w:rsidRPr="009D1D60" w:rsidRDefault="00B01FFA" w:rsidP="002114DE">
      <w:pPr>
        <w:tabs>
          <w:tab w:val="left" w:pos="993"/>
        </w:tabs>
        <w:spacing w:before="120" w:after="120" w:line="360" w:lineRule="auto"/>
        <w:jc w:val="both"/>
        <w:rPr>
          <w:sz w:val="24"/>
          <w:szCs w:val="24"/>
          <w:lang w:val="ro-RO"/>
        </w:rPr>
      </w:pPr>
      <w:r w:rsidRPr="009D1D60">
        <w:rPr>
          <w:b/>
          <w:sz w:val="24"/>
          <w:szCs w:val="24"/>
          <w:lang w:val="ro-RO"/>
        </w:rPr>
        <w:t>Art. II</w:t>
      </w:r>
      <w:r w:rsidR="00AA34B9" w:rsidRPr="009D1D60">
        <w:rPr>
          <w:b/>
          <w:sz w:val="24"/>
          <w:szCs w:val="24"/>
          <w:lang w:val="ro-RO"/>
        </w:rPr>
        <w:t>I</w:t>
      </w:r>
      <w:r w:rsidR="002114DE" w:rsidRPr="009D1D60">
        <w:rPr>
          <w:b/>
          <w:sz w:val="24"/>
          <w:szCs w:val="24"/>
          <w:lang w:val="ro-RO"/>
        </w:rPr>
        <w:t>.</w:t>
      </w:r>
      <w:r w:rsidR="002114DE" w:rsidRPr="009D1D60">
        <w:rPr>
          <w:sz w:val="24"/>
          <w:szCs w:val="24"/>
          <w:lang w:val="ro-RO"/>
        </w:rPr>
        <w:t xml:space="preserve"> </w:t>
      </w:r>
      <w:r w:rsidR="00564F35" w:rsidRPr="009D1D60">
        <w:rPr>
          <w:sz w:val="24"/>
          <w:szCs w:val="24"/>
          <w:lang w:val="ro-RO"/>
        </w:rPr>
        <w:t>–</w:t>
      </w:r>
      <w:r w:rsidR="002114DE" w:rsidRPr="009D1D60">
        <w:rPr>
          <w:sz w:val="24"/>
          <w:szCs w:val="24"/>
          <w:lang w:val="ro-RO"/>
        </w:rPr>
        <w:t xml:space="preserve"> </w:t>
      </w:r>
      <w:r w:rsidR="00B53E9D" w:rsidRPr="009D1D60">
        <w:rPr>
          <w:sz w:val="24"/>
          <w:szCs w:val="24"/>
          <w:lang w:val="ro-RO"/>
        </w:rPr>
        <w:t>Prezentul ordin se publică în Monitorul Oficial al României, Partea I</w:t>
      </w:r>
      <w:r w:rsidR="002114DE" w:rsidRPr="009D1D60">
        <w:rPr>
          <w:sz w:val="24"/>
          <w:szCs w:val="24"/>
          <w:lang w:val="ro-RO"/>
        </w:rPr>
        <w:t>.</w:t>
      </w:r>
      <w:r w:rsidR="00B53E9D" w:rsidRPr="009D1D60">
        <w:rPr>
          <w:sz w:val="24"/>
          <w:szCs w:val="24"/>
          <w:lang w:val="ro-RO"/>
        </w:rPr>
        <w:t xml:space="preserve">   </w:t>
      </w:r>
    </w:p>
    <w:p w:rsidR="00EF63DD" w:rsidRPr="009D1D60" w:rsidRDefault="00EF63DD">
      <w:pPr>
        <w:jc w:val="center"/>
        <w:rPr>
          <w:b/>
          <w:sz w:val="24"/>
          <w:szCs w:val="24"/>
          <w:lang w:val="ro-RO"/>
        </w:rPr>
      </w:pPr>
    </w:p>
    <w:p w:rsidR="00EF63DD" w:rsidRPr="009D1D60" w:rsidRDefault="00EF63DD">
      <w:pPr>
        <w:jc w:val="center"/>
        <w:rPr>
          <w:b/>
          <w:sz w:val="24"/>
          <w:szCs w:val="24"/>
          <w:lang w:val="ro-RO"/>
        </w:rPr>
      </w:pPr>
    </w:p>
    <w:p w:rsidR="00697872" w:rsidRDefault="00697872" w:rsidP="00697872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Preşedintele Autorităţii Naţionale de Reglementare în Domeniul Energiei</w:t>
      </w:r>
    </w:p>
    <w:p w:rsidR="00697872" w:rsidRDefault="00697872" w:rsidP="00697872">
      <w:pPr>
        <w:spacing w:line="360" w:lineRule="auto"/>
        <w:jc w:val="both"/>
        <w:rPr>
          <w:b/>
          <w:sz w:val="16"/>
          <w:szCs w:val="16"/>
          <w:lang w:val="ro-RO"/>
        </w:rPr>
      </w:pPr>
    </w:p>
    <w:p w:rsidR="00697872" w:rsidRDefault="00697872" w:rsidP="00697872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Niculae Havrileţ</w:t>
      </w:r>
    </w:p>
    <w:p w:rsidR="008073E6" w:rsidRPr="009D1D60" w:rsidRDefault="008073E6">
      <w:pPr>
        <w:jc w:val="center"/>
        <w:rPr>
          <w:b/>
          <w:sz w:val="24"/>
          <w:szCs w:val="24"/>
          <w:lang w:val="ro-RO"/>
        </w:rPr>
      </w:pPr>
    </w:p>
    <w:p w:rsidR="005B276C" w:rsidRPr="009D1D60" w:rsidRDefault="005B276C" w:rsidP="00F648B6">
      <w:pPr>
        <w:rPr>
          <w:b/>
          <w:sz w:val="24"/>
          <w:szCs w:val="24"/>
          <w:lang w:val="ro-RO"/>
        </w:rPr>
      </w:pPr>
    </w:p>
    <w:p w:rsidR="005B276C" w:rsidRPr="009D1D60" w:rsidRDefault="005B276C" w:rsidP="00F648B6">
      <w:pPr>
        <w:rPr>
          <w:b/>
          <w:sz w:val="24"/>
          <w:szCs w:val="24"/>
          <w:lang w:val="ro-RO"/>
        </w:rPr>
      </w:pPr>
    </w:p>
    <w:p w:rsidR="008073E6" w:rsidRPr="009D1D60" w:rsidRDefault="008073E6" w:rsidP="00F648B6">
      <w:pPr>
        <w:rPr>
          <w:b/>
          <w:sz w:val="24"/>
          <w:szCs w:val="24"/>
          <w:lang w:val="ro-RO"/>
        </w:rPr>
      </w:pPr>
    </w:p>
    <w:p w:rsidR="005B276C" w:rsidRPr="009D1D60" w:rsidRDefault="005B276C" w:rsidP="00F648B6">
      <w:pPr>
        <w:rPr>
          <w:b/>
          <w:sz w:val="24"/>
          <w:szCs w:val="24"/>
          <w:lang w:val="ro-RO"/>
        </w:rPr>
      </w:pPr>
      <w:bookmarkStart w:id="0" w:name="_GoBack"/>
      <w:bookmarkEnd w:id="0"/>
    </w:p>
    <w:sectPr w:rsidR="005B276C" w:rsidRPr="009D1D60" w:rsidSect="000D73E8">
      <w:footerReference w:type="even" r:id="rId10"/>
      <w:footerReference w:type="default" r:id="rId11"/>
      <w:pgSz w:w="11906" w:h="16838" w:code="9"/>
      <w:pgMar w:top="1134" w:right="566" w:bottom="851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2ED" w:rsidRDefault="00F932ED">
      <w:r>
        <w:separator/>
      </w:r>
    </w:p>
  </w:endnote>
  <w:endnote w:type="continuationSeparator" w:id="0">
    <w:p w:rsidR="00F932ED" w:rsidRDefault="00F9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9E6" w:rsidRDefault="009C39E6" w:rsidP="004519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39E6" w:rsidRDefault="009C39E6" w:rsidP="009C39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9E6" w:rsidRDefault="009C39E6" w:rsidP="00F3335B">
    <w:pPr>
      <w:pStyle w:val="Footer"/>
      <w:framePr w:wrap="around" w:vAnchor="text" w:hAnchor="page" w:x="10621" w:y="-47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7052">
      <w:rPr>
        <w:rStyle w:val="PageNumber"/>
        <w:noProof/>
      </w:rPr>
      <w:t>4</w:t>
    </w:r>
    <w:r>
      <w:rPr>
        <w:rStyle w:val="PageNumber"/>
      </w:rPr>
      <w:fldChar w:fldCharType="end"/>
    </w:r>
  </w:p>
  <w:p w:rsidR="009C39E6" w:rsidRDefault="009C39E6" w:rsidP="009C39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2ED" w:rsidRDefault="00F932ED">
      <w:r>
        <w:separator/>
      </w:r>
    </w:p>
  </w:footnote>
  <w:footnote w:type="continuationSeparator" w:id="0">
    <w:p w:rsidR="00F932ED" w:rsidRDefault="00F93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127E7"/>
    <w:multiLevelType w:val="hybridMultilevel"/>
    <w:tmpl w:val="A4B43E52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E0C7A"/>
    <w:multiLevelType w:val="multilevel"/>
    <w:tmpl w:val="7528E07E"/>
    <w:lvl w:ilvl="0">
      <w:start w:val="1"/>
      <w:numFmt w:val="decimal"/>
      <w:suff w:val="space"/>
      <w:lvlText w:val="Art. %1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). "/>
      <w:lvlJc w:val="left"/>
      <w:pPr>
        <w:tabs>
          <w:tab w:val="num" w:pos="666"/>
        </w:tabs>
        <w:ind w:left="666" w:hanging="576"/>
      </w:pPr>
      <w:rPr>
        <w:rFonts w:ascii="Times New Roman" w:hAnsi="Times New Roman" w:hint="default"/>
        <w:b w:val="0"/>
        <w:i w:val="0"/>
        <w:sz w:val="24"/>
      </w:rPr>
    </w:lvl>
    <w:lvl w:ilvl="2">
      <w:start w:val="2"/>
      <w:numFmt w:val="decimal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lowerRoman"/>
      <w:lvlText w:val="%4."/>
      <w:lvlJc w:val="right"/>
      <w:pPr>
        <w:tabs>
          <w:tab w:val="num" w:pos="270"/>
        </w:tabs>
        <w:ind w:left="270" w:hanging="1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2"/>
        </w:tabs>
        <w:ind w:left="124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  <w:rPr>
        <w:rFonts w:hint="default"/>
      </w:rPr>
    </w:lvl>
  </w:abstractNum>
  <w:abstractNum w:abstractNumId="2">
    <w:nsid w:val="097C0CAC"/>
    <w:multiLevelType w:val="hybridMultilevel"/>
    <w:tmpl w:val="A4B07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3118AF"/>
    <w:multiLevelType w:val="hybridMultilevel"/>
    <w:tmpl w:val="158261C6"/>
    <w:lvl w:ilvl="0" w:tplc="C900C3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D6ECC"/>
    <w:multiLevelType w:val="hybridMultilevel"/>
    <w:tmpl w:val="DEBC83EE"/>
    <w:lvl w:ilvl="0" w:tplc="5BAC62D2">
      <w:start w:val="1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12E4DDD"/>
    <w:multiLevelType w:val="hybridMultilevel"/>
    <w:tmpl w:val="F9B42122"/>
    <w:lvl w:ilvl="0" w:tplc="60948FD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A143026"/>
    <w:multiLevelType w:val="hybridMultilevel"/>
    <w:tmpl w:val="CF74148C"/>
    <w:lvl w:ilvl="0" w:tplc="ACDC10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7760F5"/>
    <w:multiLevelType w:val="multilevel"/>
    <w:tmpl w:val="34061D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085766"/>
    <w:multiLevelType w:val="multilevel"/>
    <w:tmpl w:val="076E6D12"/>
    <w:lvl w:ilvl="0">
      <w:start w:val="1"/>
      <w:numFmt w:val="decimal"/>
      <w:lvlText w:val="Art.%1. - "/>
      <w:lvlJc w:val="left"/>
      <w:pPr>
        <w:tabs>
          <w:tab w:val="num" w:pos="1548"/>
        </w:tabs>
        <w:ind w:left="1548" w:hanging="1008"/>
      </w:pPr>
      <w:rPr>
        <w:rFonts w:ascii="Times New Roman" w:hAnsi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1">
      <w:start w:val="1"/>
      <w:numFmt w:val="none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201E6078"/>
    <w:multiLevelType w:val="multilevel"/>
    <w:tmpl w:val="B4A84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8255FE"/>
    <w:multiLevelType w:val="hybridMultilevel"/>
    <w:tmpl w:val="82B24C6C"/>
    <w:lvl w:ilvl="0" w:tplc="70969D4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6D39CF"/>
    <w:multiLevelType w:val="hybridMultilevel"/>
    <w:tmpl w:val="076E6D12"/>
    <w:lvl w:ilvl="0" w:tplc="0E4AA372">
      <w:start w:val="1"/>
      <w:numFmt w:val="decimal"/>
      <w:lvlText w:val="Art.%1. - "/>
      <w:lvlJc w:val="left"/>
      <w:pPr>
        <w:tabs>
          <w:tab w:val="num" w:pos="1548"/>
        </w:tabs>
        <w:ind w:left="1548" w:hanging="1008"/>
      </w:pPr>
      <w:rPr>
        <w:rFonts w:ascii="Times New Roman" w:hAnsi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1" w:tplc="DF265680">
      <w:start w:val="1"/>
      <w:numFmt w:val="none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2" w:tplc="E2463C98">
      <w:start w:val="1"/>
      <w:numFmt w:val="lowerLetter"/>
      <w:lvlText w:val="%3)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2B0B7B55"/>
    <w:multiLevelType w:val="hybridMultilevel"/>
    <w:tmpl w:val="455C6874"/>
    <w:lvl w:ilvl="0" w:tplc="843453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6357C2"/>
    <w:multiLevelType w:val="hybridMultilevel"/>
    <w:tmpl w:val="86586698"/>
    <w:lvl w:ilvl="0" w:tplc="E4260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D17618"/>
    <w:multiLevelType w:val="hybridMultilevel"/>
    <w:tmpl w:val="FAEE18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E15CDF"/>
    <w:multiLevelType w:val="hybridMultilevel"/>
    <w:tmpl w:val="888CEB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026029"/>
    <w:multiLevelType w:val="hybridMultilevel"/>
    <w:tmpl w:val="72885D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30394D"/>
    <w:multiLevelType w:val="multilevel"/>
    <w:tmpl w:val="2ADC8974"/>
    <w:lvl w:ilvl="0">
      <w:start w:val="1"/>
      <w:numFmt w:val="decimal"/>
      <w:isLgl/>
      <w:suff w:val="space"/>
      <w:lvlText w:val="Art. %1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pacing w:val="0"/>
        <w:w w:val="150"/>
        <w:position w:val="0"/>
        <w:sz w:val="24"/>
        <w:lang w:val="ro-RO"/>
      </w:rPr>
    </w:lvl>
    <w:lvl w:ilvl="1">
      <w:start w:val="1"/>
      <w:numFmt w:val="none"/>
      <w:isLgl/>
      <w:lvlText w:val="%1Art. 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 w:val="0"/>
        <w:i w:val="0"/>
        <w:spacing w:val="0"/>
        <w:w w:val="150"/>
        <w:position w:val="0"/>
        <w:sz w:val="24"/>
      </w:rPr>
    </w:lvl>
    <w:lvl w:ilvl="3">
      <w:start w:val="1"/>
      <w:numFmt w:val="lowerLetter"/>
      <w:suff w:val="space"/>
      <w:lvlText w:val="%4)"/>
      <w:lvlJc w:val="left"/>
      <w:pPr>
        <w:ind w:left="284" w:firstLine="0"/>
      </w:pPr>
      <w:rPr>
        <w:rFonts w:ascii="Times New Roman" w:hAnsi="Times New Roman" w:hint="default"/>
        <w:b w:val="0"/>
        <w:i w:val="0"/>
        <w:spacing w:val="0"/>
        <w:w w:val="150"/>
        <w:position w:val="0"/>
        <w:sz w:val="24"/>
      </w:rPr>
    </w:lvl>
    <w:lvl w:ilvl="4">
      <w:start w:val="1"/>
      <w:numFmt w:val="lowerRoman"/>
      <w:lvlText w:val="%5."/>
      <w:lvlJc w:val="left"/>
      <w:pPr>
        <w:tabs>
          <w:tab w:val="num" w:pos="1644"/>
        </w:tabs>
        <w:ind w:left="1644" w:hanging="51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381" w:hanging="396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>
    <w:nsid w:val="4D7957A3"/>
    <w:multiLevelType w:val="hybridMultilevel"/>
    <w:tmpl w:val="FE80FC10"/>
    <w:lvl w:ilvl="0" w:tplc="5BAC62D2">
      <w:start w:val="1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5BAC62D2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5E2E5D51"/>
    <w:multiLevelType w:val="hybridMultilevel"/>
    <w:tmpl w:val="34061DA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6181B3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7D1C6C"/>
    <w:multiLevelType w:val="hybridMultilevel"/>
    <w:tmpl w:val="6D585A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EE7CFD"/>
    <w:multiLevelType w:val="hybridMultilevel"/>
    <w:tmpl w:val="B4A846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070FE3"/>
    <w:multiLevelType w:val="hybridMultilevel"/>
    <w:tmpl w:val="4A921A1A"/>
    <w:lvl w:ilvl="0" w:tplc="5BAC62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C72B17"/>
    <w:multiLevelType w:val="hybridMultilevel"/>
    <w:tmpl w:val="A1C80E36"/>
    <w:lvl w:ilvl="0" w:tplc="F9DCFE7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5B8DD84">
      <w:start w:val="2"/>
      <w:numFmt w:val="decimal"/>
      <w:lvlText w:val="(%3)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F7E0308"/>
    <w:multiLevelType w:val="hybridMultilevel"/>
    <w:tmpl w:val="E7568148"/>
    <w:lvl w:ilvl="0" w:tplc="0409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F24E58"/>
    <w:multiLevelType w:val="singleLevel"/>
    <w:tmpl w:val="E9FC188E"/>
    <w:lvl w:ilvl="0">
      <w:start w:val="1"/>
      <w:numFmt w:val="decimal"/>
      <w:pStyle w:val="Heading5"/>
      <w:lvlText w:val="Art. 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6">
    <w:nsid w:val="7B611357"/>
    <w:multiLevelType w:val="hybridMultilevel"/>
    <w:tmpl w:val="684EDF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8"/>
  </w:num>
  <w:num w:numId="5">
    <w:abstractNumId w:val="26"/>
  </w:num>
  <w:num w:numId="6">
    <w:abstractNumId w:val="15"/>
  </w:num>
  <w:num w:numId="7">
    <w:abstractNumId w:val="19"/>
  </w:num>
  <w:num w:numId="8">
    <w:abstractNumId w:val="14"/>
  </w:num>
  <w:num w:numId="9">
    <w:abstractNumId w:val="20"/>
  </w:num>
  <w:num w:numId="10">
    <w:abstractNumId w:val="7"/>
  </w:num>
  <w:num w:numId="11">
    <w:abstractNumId w:val="21"/>
  </w:num>
  <w:num w:numId="12">
    <w:abstractNumId w:val="9"/>
  </w:num>
  <w:num w:numId="13">
    <w:abstractNumId w:val="3"/>
  </w:num>
  <w:num w:numId="14">
    <w:abstractNumId w:val="13"/>
  </w:num>
  <w:num w:numId="15">
    <w:abstractNumId w:val="4"/>
  </w:num>
  <w:num w:numId="16">
    <w:abstractNumId w:val="17"/>
  </w:num>
  <w:num w:numId="17">
    <w:abstractNumId w:val="5"/>
  </w:num>
  <w:num w:numId="18">
    <w:abstractNumId w:val="6"/>
  </w:num>
  <w:num w:numId="19">
    <w:abstractNumId w:val="12"/>
  </w:num>
  <w:num w:numId="20">
    <w:abstractNumId w:val="22"/>
  </w:num>
  <w:num w:numId="21">
    <w:abstractNumId w:val="0"/>
  </w:num>
  <w:num w:numId="22">
    <w:abstractNumId w:val="18"/>
  </w:num>
  <w:num w:numId="23">
    <w:abstractNumId w:val="16"/>
  </w:num>
  <w:num w:numId="24">
    <w:abstractNumId w:val="1"/>
  </w:num>
  <w:num w:numId="25">
    <w:abstractNumId w:val="23"/>
  </w:num>
  <w:num w:numId="26">
    <w:abstractNumId w:val="1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194"/>
    <w:rsid w:val="00000B08"/>
    <w:rsid w:val="000058AD"/>
    <w:rsid w:val="00007E2B"/>
    <w:rsid w:val="000200D7"/>
    <w:rsid w:val="000227BD"/>
    <w:rsid w:val="0002461A"/>
    <w:rsid w:val="00027C37"/>
    <w:rsid w:val="000362B4"/>
    <w:rsid w:val="000415E8"/>
    <w:rsid w:val="0005157C"/>
    <w:rsid w:val="0005308F"/>
    <w:rsid w:val="00055FF2"/>
    <w:rsid w:val="00063769"/>
    <w:rsid w:val="000721E9"/>
    <w:rsid w:val="000863D1"/>
    <w:rsid w:val="00087B86"/>
    <w:rsid w:val="00090279"/>
    <w:rsid w:val="00091088"/>
    <w:rsid w:val="000A505D"/>
    <w:rsid w:val="000B10C8"/>
    <w:rsid w:val="000C3453"/>
    <w:rsid w:val="000C6795"/>
    <w:rsid w:val="000C6D9F"/>
    <w:rsid w:val="000D2199"/>
    <w:rsid w:val="000D5E26"/>
    <w:rsid w:val="000D73E8"/>
    <w:rsid w:val="000E2D6A"/>
    <w:rsid w:val="000F057B"/>
    <w:rsid w:val="00116040"/>
    <w:rsid w:val="0013029E"/>
    <w:rsid w:val="001330A7"/>
    <w:rsid w:val="001636C0"/>
    <w:rsid w:val="00176289"/>
    <w:rsid w:val="001800A9"/>
    <w:rsid w:val="00183B1A"/>
    <w:rsid w:val="00184EFF"/>
    <w:rsid w:val="00185459"/>
    <w:rsid w:val="00185E80"/>
    <w:rsid w:val="00187204"/>
    <w:rsid w:val="001A0593"/>
    <w:rsid w:val="001A2799"/>
    <w:rsid w:val="001A3C5F"/>
    <w:rsid w:val="001A68F2"/>
    <w:rsid w:val="001B3D7A"/>
    <w:rsid w:val="001B4063"/>
    <w:rsid w:val="001E6420"/>
    <w:rsid w:val="001E71EE"/>
    <w:rsid w:val="001F0707"/>
    <w:rsid w:val="002114DE"/>
    <w:rsid w:val="00220DCC"/>
    <w:rsid w:val="00222194"/>
    <w:rsid w:val="00225223"/>
    <w:rsid w:val="002301AF"/>
    <w:rsid w:val="00241552"/>
    <w:rsid w:val="00250045"/>
    <w:rsid w:val="0025626E"/>
    <w:rsid w:val="002820BC"/>
    <w:rsid w:val="00287417"/>
    <w:rsid w:val="0029549B"/>
    <w:rsid w:val="002977E8"/>
    <w:rsid w:val="002B0512"/>
    <w:rsid w:val="002B2AF4"/>
    <w:rsid w:val="002E04AD"/>
    <w:rsid w:val="002E5F8C"/>
    <w:rsid w:val="002F4721"/>
    <w:rsid w:val="002F77F3"/>
    <w:rsid w:val="00303816"/>
    <w:rsid w:val="0030486C"/>
    <w:rsid w:val="00305F8F"/>
    <w:rsid w:val="00323623"/>
    <w:rsid w:val="00357052"/>
    <w:rsid w:val="00363F62"/>
    <w:rsid w:val="00371E25"/>
    <w:rsid w:val="00375274"/>
    <w:rsid w:val="003832F1"/>
    <w:rsid w:val="003C2B35"/>
    <w:rsid w:val="003D6B1C"/>
    <w:rsid w:val="003E2E9C"/>
    <w:rsid w:val="003E400B"/>
    <w:rsid w:val="003E4DC2"/>
    <w:rsid w:val="003E7748"/>
    <w:rsid w:val="003F2DB7"/>
    <w:rsid w:val="004044E5"/>
    <w:rsid w:val="00405FB0"/>
    <w:rsid w:val="00426A3A"/>
    <w:rsid w:val="00430AC0"/>
    <w:rsid w:val="00431D4E"/>
    <w:rsid w:val="004352BF"/>
    <w:rsid w:val="00444555"/>
    <w:rsid w:val="0044595D"/>
    <w:rsid w:val="00451993"/>
    <w:rsid w:val="0045500C"/>
    <w:rsid w:val="00465A0F"/>
    <w:rsid w:val="00465EFD"/>
    <w:rsid w:val="00470C6D"/>
    <w:rsid w:val="00481846"/>
    <w:rsid w:val="0049498F"/>
    <w:rsid w:val="004A758B"/>
    <w:rsid w:val="004A7EDD"/>
    <w:rsid w:val="004C75E0"/>
    <w:rsid w:val="004C76D0"/>
    <w:rsid w:val="004D19DB"/>
    <w:rsid w:val="004E2FA0"/>
    <w:rsid w:val="004E3A3F"/>
    <w:rsid w:val="00502FB9"/>
    <w:rsid w:val="005039FC"/>
    <w:rsid w:val="00524F9A"/>
    <w:rsid w:val="0052763B"/>
    <w:rsid w:val="005301B1"/>
    <w:rsid w:val="005302ED"/>
    <w:rsid w:val="00532E42"/>
    <w:rsid w:val="005369F8"/>
    <w:rsid w:val="0054375B"/>
    <w:rsid w:val="00557B89"/>
    <w:rsid w:val="00564CAF"/>
    <w:rsid w:val="00564F35"/>
    <w:rsid w:val="00580E9C"/>
    <w:rsid w:val="00581E87"/>
    <w:rsid w:val="0058406E"/>
    <w:rsid w:val="00593AFD"/>
    <w:rsid w:val="00597522"/>
    <w:rsid w:val="005A28AB"/>
    <w:rsid w:val="005A33D1"/>
    <w:rsid w:val="005B276C"/>
    <w:rsid w:val="005D12CC"/>
    <w:rsid w:val="005D650D"/>
    <w:rsid w:val="005E4F6A"/>
    <w:rsid w:val="005E5B74"/>
    <w:rsid w:val="00601195"/>
    <w:rsid w:val="0060382F"/>
    <w:rsid w:val="00621454"/>
    <w:rsid w:val="006309CA"/>
    <w:rsid w:val="00641C98"/>
    <w:rsid w:val="00643F7E"/>
    <w:rsid w:val="00647B49"/>
    <w:rsid w:val="00670CF2"/>
    <w:rsid w:val="00673743"/>
    <w:rsid w:val="00675926"/>
    <w:rsid w:val="00680E02"/>
    <w:rsid w:val="006814BF"/>
    <w:rsid w:val="0069266E"/>
    <w:rsid w:val="00697872"/>
    <w:rsid w:val="006A12EE"/>
    <w:rsid w:val="006A5ACF"/>
    <w:rsid w:val="006B4EFB"/>
    <w:rsid w:val="006C1B76"/>
    <w:rsid w:val="006C3B46"/>
    <w:rsid w:val="006D2B28"/>
    <w:rsid w:val="007161A2"/>
    <w:rsid w:val="007249CD"/>
    <w:rsid w:val="00732CC8"/>
    <w:rsid w:val="007543E9"/>
    <w:rsid w:val="00780810"/>
    <w:rsid w:val="007979C5"/>
    <w:rsid w:val="007A0543"/>
    <w:rsid w:val="007C0248"/>
    <w:rsid w:val="007C5E33"/>
    <w:rsid w:val="007D52A7"/>
    <w:rsid w:val="007D6A6F"/>
    <w:rsid w:val="007D7391"/>
    <w:rsid w:val="007E20CC"/>
    <w:rsid w:val="007E782E"/>
    <w:rsid w:val="007E7F16"/>
    <w:rsid w:val="008026C2"/>
    <w:rsid w:val="008073E6"/>
    <w:rsid w:val="00817FF4"/>
    <w:rsid w:val="00827682"/>
    <w:rsid w:val="008277C9"/>
    <w:rsid w:val="0085220F"/>
    <w:rsid w:val="00861CDB"/>
    <w:rsid w:val="00864245"/>
    <w:rsid w:val="008676F3"/>
    <w:rsid w:val="00867F53"/>
    <w:rsid w:val="00874CC9"/>
    <w:rsid w:val="0087582E"/>
    <w:rsid w:val="0088507F"/>
    <w:rsid w:val="008918A6"/>
    <w:rsid w:val="008A08D9"/>
    <w:rsid w:val="008A7859"/>
    <w:rsid w:val="008B062E"/>
    <w:rsid w:val="008C0A13"/>
    <w:rsid w:val="008D4D3A"/>
    <w:rsid w:val="008E2A35"/>
    <w:rsid w:val="008E3681"/>
    <w:rsid w:val="008F1CB6"/>
    <w:rsid w:val="009133E2"/>
    <w:rsid w:val="009158A4"/>
    <w:rsid w:val="0092373E"/>
    <w:rsid w:val="00926B2C"/>
    <w:rsid w:val="0093648F"/>
    <w:rsid w:val="00957687"/>
    <w:rsid w:val="00976B34"/>
    <w:rsid w:val="00983D39"/>
    <w:rsid w:val="009A04CC"/>
    <w:rsid w:val="009A4DDD"/>
    <w:rsid w:val="009B1E5E"/>
    <w:rsid w:val="009B5CE9"/>
    <w:rsid w:val="009B7AD1"/>
    <w:rsid w:val="009C39E6"/>
    <w:rsid w:val="009D1D60"/>
    <w:rsid w:val="009D73DC"/>
    <w:rsid w:val="009F37F9"/>
    <w:rsid w:val="009F54DE"/>
    <w:rsid w:val="00A01EDC"/>
    <w:rsid w:val="00A02F74"/>
    <w:rsid w:val="00A04DE0"/>
    <w:rsid w:val="00A1044B"/>
    <w:rsid w:val="00A1404C"/>
    <w:rsid w:val="00A1504B"/>
    <w:rsid w:val="00A25CF9"/>
    <w:rsid w:val="00A331ED"/>
    <w:rsid w:val="00A66A0C"/>
    <w:rsid w:val="00A80CEE"/>
    <w:rsid w:val="00A83445"/>
    <w:rsid w:val="00A91977"/>
    <w:rsid w:val="00A93619"/>
    <w:rsid w:val="00A94EBA"/>
    <w:rsid w:val="00AA1CEC"/>
    <w:rsid w:val="00AA34B9"/>
    <w:rsid w:val="00AB2B3C"/>
    <w:rsid w:val="00AC0DAB"/>
    <w:rsid w:val="00AC5BD7"/>
    <w:rsid w:val="00AE59A9"/>
    <w:rsid w:val="00AF0BD6"/>
    <w:rsid w:val="00B01FFA"/>
    <w:rsid w:val="00B13231"/>
    <w:rsid w:val="00B14826"/>
    <w:rsid w:val="00B16283"/>
    <w:rsid w:val="00B23A47"/>
    <w:rsid w:val="00B4307C"/>
    <w:rsid w:val="00B53E9D"/>
    <w:rsid w:val="00B54F6E"/>
    <w:rsid w:val="00B57D8E"/>
    <w:rsid w:val="00B67465"/>
    <w:rsid w:val="00BB079D"/>
    <w:rsid w:val="00BC0225"/>
    <w:rsid w:val="00BC37A2"/>
    <w:rsid w:val="00BC63B0"/>
    <w:rsid w:val="00BD6E11"/>
    <w:rsid w:val="00BF4A60"/>
    <w:rsid w:val="00C126A8"/>
    <w:rsid w:val="00C16886"/>
    <w:rsid w:val="00C243FE"/>
    <w:rsid w:val="00C3393C"/>
    <w:rsid w:val="00C62A7C"/>
    <w:rsid w:val="00C63BF6"/>
    <w:rsid w:val="00C64600"/>
    <w:rsid w:val="00CA0482"/>
    <w:rsid w:val="00CB1FBF"/>
    <w:rsid w:val="00CB363E"/>
    <w:rsid w:val="00CB396B"/>
    <w:rsid w:val="00CD3D4D"/>
    <w:rsid w:val="00CE6976"/>
    <w:rsid w:val="00CF1671"/>
    <w:rsid w:val="00D11C6D"/>
    <w:rsid w:val="00D3480C"/>
    <w:rsid w:val="00D41CEF"/>
    <w:rsid w:val="00D43574"/>
    <w:rsid w:val="00D43DCA"/>
    <w:rsid w:val="00D46C0D"/>
    <w:rsid w:val="00D47B49"/>
    <w:rsid w:val="00D518F5"/>
    <w:rsid w:val="00D87FDE"/>
    <w:rsid w:val="00D94A8C"/>
    <w:rsid w:val="00DB3800"/>
    <w:rsid w:val="00DC0D8C"/>
    <w:rsid w:val="00DD2684"/>
    <w:rsid w:val="00DF3D39"/>
    <w:rsid w:val="00DF6A31"/>
    <w:rsid w:val="00DF7365"/>
    <w:rsid w:val="00E43300"/>
    <w:rsid w:val="00E449C1"/>
    <w:rsid w:val="00E60767"/>
    <w:rsid w:val="00E94A0F"/>
    <w:rsid w:val="00E95698"/>
    <w:rsid w:val="00ED1A0A"/>
    <w:rsid w:val="00ED4836"/>
    <w:rsid w:val="00EE11A3"/>
    <w:rsid w:val="00EE1366"/>
    <w:rsid w:val="00EE27DC"/>
    <w:rsid w:val="00EE42A7"/>
    <w:rsid w:val="00EF63DD"/>
    <w:rsid w:val="00F03452"/>
    <w:rsid w:val="00F116E6"/>
    <w:rsid w:val="00F14A2B"/>
    <w:rsid w:val="00F23FD4"/>
    <w:rsid w:val="00F3335B"/>
    <w:rsid w:val="00F43C49"/>
    <w:rsid w:val="00F557CB"/>
    <w:rsid w:val="00F55EF2"/>
    <w:rsid w:val="00F63634"/>
    <w:rsid w:val="00F648B6"/>
    <w:rsid w:val="00F72867"/>
    <w:rsid w:val="00F743FA"/>
    <w:rsid w:val="00F80297"/>
    <w:rsid w:val="00F90A32"/>
    <w:rsid w:val="00F92027"/>
    <w:rsid w:val="00F932ED"/>
    <w:rsid w:val="00F958E1"/>
    <w:rsid w:val="00FA1B59"/>
    <w:rsid w:val="00FA29E0"/>
    <w:rsid w:val="00FC33E1"/>
    <w:rsid w:val="00FC7B0E"/>
    <w:rsid w:val="00FD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61746A-E686-46FA-8EF0-F93D5150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4B9"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tabs>
        <w:tab w:val="left" w:pos="630"/>
      </w:tabs>
      <w:spacing w:before="120"/>
      <w:jc w:val="both"/>
      <w:outlineLvl w:val="4"/>
    </w:pPr>
    <w:rPr>
      <w:rFonts w:ascii="TimesRomanR" w:hAnsi="TimesRoman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line="340" w:lineRule="exact"/>
      <w:jc w:val="both"/>
    </w:pPr>
    <w:rPr>
      <w:rFonts w:ascii="TimesRomanR" w:hAnsi="TimesRomanR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Pr>
      <w:sz w:val="24"/>
      <w:szCs w:val="24"/>
      <w:lang w:val="pl-PL" w:eastAsia="pl-PL"/>
    </w:rPr>
  </w:style>
  <w:style w:type="paragraph" w:customStyle="1" w:styleId="Datedadoption">
    <w:name w:val="Date d'adoption"/>
    <w:basedOn w:val="Normal"/>
    <w:next w:val="Normal"/>
    <w:rsid w:val="00A83445"/>
    <w:pPr>
      <w:spacing w:before="360" w:line="360" w:lineRule="auto"/>
      <w:ind w:left="357"/>
      <w:jc w:val="center"/>
    </w:pPr>
    <w:rPr>
      <w:rFonts w:cs="Arial"/>
      <w:b/>
      <w:bCs/>
      <w:kern w:val="32"/>
      <w:sz w:val="24"/>
      <w:lang w:val="en-GB" w:eastAsia="zh-CN"/>
    </w:rPr>
  </w:style>
  <w:style w:type="character" w:styleId="PageNumber">
    <w:name w:val="page number"/>
    <w:basedOn w:val="DefaultParagraphFont"/>
    <w:rsid w:val="009C39E6"/>
  </w:style>
  <w:style w:type="paragraph" w:customStyle="1" w:styleId="Char">
    <w:name w:val="Char"/>
    <w:basedOn w:val="Normal"/>
    <w:rsid w:val="00F648B6"/>
    <w:rPr>
      <w:lang w:val="pl-PL" w:eastAsia="pl-PL"/>
    </w:rPr>
  </w:style>
  <w:style w:type="paragraph" w:styleId="CommentText">
    <w:name w:val="annotation text"/>
    <w:basedOn w:val="Normal"/>
    <w:link w:val="CommentTextChar"/>
    <w:rsid w:val="00E95698"/>
  </w:style>
  <w:style w:type="character" w:customStyle="1" w:styleId="CommentTextChar">
    <w:name w:val="Comment Text Char"/>
    <w:link w:val="CommentText"/>
    <w:rsid w:val="00E95698"/>
    <w:rPr>
      <w:lang w:val="en-US" w:eastAsia="en-US"/>
    </w:rPr>
  </w:style>
  <w:style w:type="character" w:styleId="CommentReference">
    <w:name w:val="annotation reference"/>
    <w:rsid w:val="00E95698"/>
    <w:rPr>
      <w:sz w:val="16"/>
      <w:szCs w:val="16"/>
    </w:rPr>
  </w:style>
  <w:style w:type="paragraph" w:styleId="FootnoteText">
    <w:name w:val="footnote text"/>
    <w:basedOn w:val="Normal"/>
    <w:link w:val="FootnoteTextChar"/>
    <w:rsid w:val="00F14A2B"/>
  </w:style>
  <w:style w:type="character" w:customStyle="1" w:styleId="FootnoteTextChar">
    <w:name w:val="Footnote Text Char"/>
    <w:link w:val="FootnoteText"/>
    <w:rsid w:val="00F14A2B"/>
    <w:rPr>
      <w:lang w:val="en-US" w:eastAsia="en-US"/>
    </w:rPr>
  </w:style>
  <w:style w:type="character" w:customStyle="1" w:styleId="sttlitera">
    <w:name w:val="st_tlitera"/>
    <w:rsid w:val="00F14A2B"/>
  </w:style>
  <w:style w:type="paragraph" w:styleId="BodyTextIndent3">
    <w:name w:val="Body Text Indent 3"/>
    <w:basedOn w:val="Normal"/>
    <w:link w:val="BodyTextIndent3Char"/>
    <w:rsid w:val="00FC7B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C7B0E"/>
    <w:rPr>
      <w:sz w:val="16"/>
      <w:szCs w:val="16"/>
      <w:lang w:val="en-US" w:eastAsia="en-US"/>
    </w:rPr>
  </w:style>
  <w:style w:type="paragraph" w:styleId="ListParagraph">
    <w:name w:val="List Paragraph"/>
    <w:basedOn w:val="Normal"/>
    <w:qFormat/>
    <w:rsid w:val="00A919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CB1FBF"/>
    <w:rPr>
      <w:color w:val="808080"/>
    </w:rPr>
  </w:style>
  <w:style w:type="paragraph" w:customStyle="1" w:styleId="Char0">
    <w:name w:val="Char"/>
    <w:basedOn w:val="Normal"/>
    <w:rsid w:val="000227BD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aa\AntetANRE200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0B07F-73D5-41F3-85DC-3BF1690B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AntetANRE2008</Template>
  <TotalTime>269</TotalTime>
  <Pages>4</Pages>
  <Words>1176</Words>
  <Characters>6827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Domnului Ion Dinulescu,</vt:lpstr>
    </vt:vector>
  </TitlesOfParts>
  <Company>ANRGN</Company>
  <LinksUpToDate>false</LinksUpToDate>
  <CharactersWithSpaces>7988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Domnului Ion Dinulescu,</dc:title>
  <dc:subject/>
  <dc:creator>anca nita</dc:creator>
  <cp:keywords/>
  <cp:lastModifiedBy>Otilia MARIN</cp:lastModifiedBy>
  <cp:revision>13</cp:revision>
  <cp:lastPrinted>2013-12-02T16:27:00Z</cp:lastPrinted>
  <dcterms:created xsi:type="dcterms:W3CDTF">2013-11-28T10:44:00Z</dcterms:created>
  <dcterms:modified xsi:type="dcterms:W3CDTF">2013-12-02T19:18:00Z</dcterms:modified>
</cp:coreProperties>
</file>